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241385" w14:textId="77777777" w:rsidR="00C14FD9" w:rsidRPr="00C14FD9" w:rsidRDefault="00BF40DB" w:rsidP="00C14FD9">
      <w:pPr>
        <w:pStyle w:val="00NIVELEPIGRAFE12020"/>
      </w:pPr>
      <w:r w:rsidRPr="00C14FD9">
        <w:t xml:space="preserve">Programación unidad </w:t>
      </w:r>
      <w:r w:rsidR="00691EE4" w:rsidRPr="00C14FD9">
        <w:t>1</w:t>
      </w:r>
      <w:r w:rsidR="00C14FD9" w:rsidRPr="00C14FD9">
        <w:t>1</w:t>
      </w:r>
      <w:r w:rsidR="008709A6" w:rsidRPr="00C14FD9">
        <w:t xml:space="preserve">. </w:t>
      </w:r>
      <w:r w:rsidR="00C14FD9" w:rsidRPr="00C14FD9">
        <w:t>El siglo XVII en Europa</w:t>
      </w:r>
    </w:p>
    <w:p w14:paraId="58F11E26" w14:textId="57195170" w:rsidR="008709A6" w:rsidRPr="00DA6232" w:rsidRDefault="008709A6" w:rsidP="00DA6232">
      <w:pPr>
        <w:pStyle w:val="00NIVELEPIGRAFE12020"/>
      </w:pPr>
      <w:r w:rsidRPr="00DA6232">
        <w:t xml:space="preserve">1. Índice de la unidad </w:t>
      </w:r>
    </w:p>
    <w:p w14:paraId="28FE874A" w14:textId="77777777" w:rsidR="00C14FD9" w:rsidRPr="00C14FD9" w:rsidRDefault="00C14FD9" w:rsidP="00C14FD9">
      <w:pPr>
        <w:pStyle w:val="00NDICE2020"/>
        <w:spacing w:line="276" w:lineRule="auto"/>
      </w:pPr>
      <w:r w:rsidRPr="00C14FD9">
        <w:t>1. La crisis del siglo XVII: población y economía</w:t>
      </w:r>
    </w:p>
    <w:p w14:paraId="4798FD12" w14:textId="77777777" w:rsidR="00C14FD9" w:rsidRPr="00C14FD9" w:rsidRDefault="00C14FD9" w:rsidP="00C14FD9">
      <w:pPr>
        <w:pStyle w:val="indice2"/>
        <w:spacing w:line="276" w:lineRule="auto"/>
      </w:pPr>
      <w:r w:rsidRPr="00C14FD9">
        <w:t>1.1. La población</w:t>
      </w:r>
    </w:p>
    <w:p w14:paraId="5331778D" w14:textId="77777777" w:rsidR="00C14FD9" w:rsidRPr="00C14FD9" w:rsidRDefault="00C14FD9" w:rsidP="00C14FD9">
      <w:pPr>
        <w:pStyle w:val="indice2"/>
        <w:spacing w:line="276" w:lineRule="auto"/>
      </w:pPr>
      <w:r w:rsidRPr="00C14FD9">
        <w:t>1.2. La economía</w:t>
      </w:r>
    </w:p>
    <w:p w14:paraId="2BC43829" w14:textId="77777777" w:rsidR="00C14FD9" w:rsidRPr="00C14FD9" w:rsidRDefault="00C14FD9" w:rsidP="00C14FD9">
      <w:pPr>
        <w:pStyle w:val="-segundorango"/>
        <w:spacing w:line="276" w:lineRule="auto"/>
        <w:ind w:left="993" w:hanging="284"/>
        <w:rPr>
          <w:sz w:val="22"/>
          <w:szCs w:val="22"/>
        </w:rPr>
      </w:pPr>
      <w:r w:rsidRPr="00C14FD9">
        <w:rPr>
          <w:sz w:val="22"/>
          <w:szCs w:val="22"/>
        </w:rPr>
        <w:t>La agricultura</w:t>
      </w:r>
    </w:p>
    <w:p w14:paraId="21AB51DE" w14:textId="77777777" w:rsidR="00C14FD9" w:rsidRPr="00C14FD9" w:rsidRDefault="00C14FD9" w:rsidP="00C14FD9">
      <w:pPr>
        <w:pStyle w:val="-segundorango"/>
        <w:spacing w:line="276" w:lineRule="auto"/>
        <w:ind w:left="993" w:hanging="284"/>
        <w:rPr>
          <w:sz w:val="22"/>
          <w:szCs w:val="22"/>
        </w:rPr>
      </w:pPr>
      <w:r w:rsidRPr="00C14FD9">
        <w:rPr>
          <w:sz w:val="22"/>
          <w:szCs w:val="22"/>
        </w:rPr>
        <w:t>La actividad artesanal</w:t>
      </w:r>
    </w:p>
    <w:p w14:paraId="44706460" w14:textId="77777777" w:rsidR="00C14FD9" w:rsidRPr="00C14FD9" w:rsidRDefault="00C14FD9" w:rsidP="00C14FD9">
      <w:pPr>
        <w:pStyle w:val="-segundorango"/>
        <w:spacing w:line="276" w:lineRule="auto"/>
        <w:ind w:left="993" w:hanging="284"/>
        <w:rPr>
          <w:sz w:val="22"/>
          <w:szCs w:val="22"/>
        </w:rPr>
      </w:pPr>
      <w:r w:rsidRPr="00C14FD9">
        <w:rPr>
          <w:sz w:val="22"/>
          <w:szCs w:val="22"/>
        </w:rPr>
        <w:t xml:space="preserve">El comercio </w:t>
      </w:r>
    </w:p>
    <w:p w14:paraId="26C78F98" w14:textId="77777777" w:rsidR="00C14FD9" w:rsidRPr="00C14FD9" w:rsidRDefault="00C14FD9" w:rsidP="00C14FD9">
      <w:pPr>
        <w:pStyle w:val="00NDICE2020"/>
        <w:spacing w:line="276" w:lineRule="auto"/>
      </w:pPr>
      <w:r w:rsidRPr="00C14FD9">
        <w:t>2. Los cambios políticos durante el siglo XVII</w:t>
      </w:r>
    </w:p>
    <w:p w14:paraId="50DC7017" w14:textId="77777777" w:rsidR="00C14FD9" w:rsidRPr="00C14FD9" w:rsidRDefault="00C14FD9" w:rsidP="00C14FD9">
      <w:pPr>
        <w:pStyle w:val="indice2"/>
        <w:spacing w:line="276" w:lineRule="auto"/>
      </w:pPr>
      <w:r w:rsidRPr="00C14FD9">
        <w:t>2.1. El absolutismo</w:t>
      </w:r>
    </w:p>
    <w:p w14:paraId="33C51333" w14:textId="77777777" w:rsidR="00C14FD9" w:rsidRPr="00C14FD9" w:rsidRDefault="00C14FD9" w:rsidP="00C14FD9">
      <w:pPr>
        <w:pStyle w:val="indice2"/>
        <w:spacing w:line="276" w:lineRule="auto"/>
      </w:pPr>
      <w:r w:rsidRPr="00C14FD9">
        <w:t>2.2. El parlamentarismo inglés</w:t>
      </w:r>
    </w:p>
    <w:p w14:paraId="2A7E5422" w14:textId="77777777" w:rsidR="00C14FD9" w:rsidRPr="00C14FD9" w:rsidRDefault="00C14FD9" w:rsidP="00C14FD9">
      <w:pPr>
        <w:pStyle w:val="00NDICE2020"/>
        <w:spacing w:line="276" w:lineRule="auto"/>
      </w:pPr>
      <w:r w:rsidRPr="00C14FD9">
        <w:t>3. Los conflictos internacionales: la guerra de los Treinta Años (1618-1648)</w:t>
      </w:r>
    </w:p>
    <w:p w14:paraId="4B6E7691" w14:textId="77777777" w:rsidR="00C14FD9" w:rsidRPr="00C14FD9" w:rsidRDefault="00C14FD9" w:rsidP="00C14FD9">
      <w:pPr>
        <w:pStyle w:val="00NDICE2020"/>
        <w:spacing w:line="276" w:lineRule="auto"/>
      </w:pPr>
      <w:r w:rsidRPr="00C14FD9">
        <w:t>4. El Barroco europeo. Arte, cultura y ciencia</w:t>
      </w:r>
    </w:p>
    <w:p w14:paraId="67C766D3" w14:textId="77777777" w:rsidR="00C14FD9" w:rsidRPr="00C14FD9" w:rsidRDefault="00C14FD9" w:rsidP="00C14FD9">
      <w:pPr>
        <w:pStyle w:val="indice2"/>
        <w:spacing w:line="276" w:lineRule="auto"/>
      </w:pPr>
      <w:r w:rsidRPr="00C14FD9">
        <w:t>4.1. El arte barroco</w:t>
      </w:r>
    </w:p>
    <w:p w14:paraId="67C097CC" w14:textId="77777777" w:rsidR="00C14FD9" w:rsidRPr="00C14FD9" w:rsidRDefault="00C14FD9" w:rsidP="00C14FD9">
      <w:pPr>
        <w:pStyle w:val="indice2"/>
        <w:spacing w:line="276" w:lineRule="auto"/>
      </w:pPr>
      <w:r w:rsidRPr="00C14FD9">
        <w:t>4.2. La cultura</w:t>
      </w:r>
    </w:p>
    <w:p w14:paraId="628C6392" w14:textId="77777777" w:rsidR="00C14FD9" w:rsidRPr="00C14FD9" w:rsidRDefault="00C14FD9" w:rsidP="00C14FD9">
      <w:pPr>
        <w:pStyle w:val="bolitosindice"/>
        <w:spacing w:line="276" w:lineRule="auto"/>
      </w:pPr>
      <w:r w:rsidRPr="00C14FD9">
        <w:t>Aprendizaje basado en problemas: ¡Evitemos una nueva crisis!</w:t>
      </w:r>
    </w:p>
    <w:p w14:paraId="3ED4B88C" w14:textId="77777777" w:rsidR="00C14FD9" w:rsidRPr="00C14FD9" w:rsidRDefault="00C14FD9" w:rsidP="00C14FD9">
      <w:pPr>
        <w:pStyle w:val="bolitosindice"/>
        <w:spacing w:line="276" w:lineRule="auto"/>
      </w:pPr>
      <w:r w:rsidRPr="00C14FD9">
        <w:t>Tarea competencial: Los horrores de la guerra</w:t>
      </w:r>
    </w:p>
    <w:p w14:paraId="01B8AAE7" w14:textId="77777777" w:rsidR="00C14FD9" w:rsidRPr="00C14FD9" w:rsidRDefault="00C14FD9" w:rsidP="00C14FD9">
      <w:pPr>
        <w:pStyle w:val="bolitosindice"/>
        <w:spacing w:line="276" w:lineRule="auto"/>
      </w:pPr>
      <w:r w:rsidRPr="00C14FD9">
        <w:t>Taller de historia: Análisis y comentario de una obra arquitectónica</w:t>
      </w:r>
    </w:p>
    <w:p w14:paraId="248123CE" w14:textId="77777777" w:rsidR="00C14FD9" w:rsidRPr="00C14FD9" w:rsidRDefault="00C14FD9" w:rsidP="00C14FD9">
      <w:pPr>
        <w:pStyle w:val="bolitosindice"/>
        <w:spacing w:line="276" w:lineRule="auto"/>
      </w:pPr>
      <w:r w:rsidRPr="00C14FD9">
        <w:t>Actividades finales</w:t>
      </w:r>
    </w:p>
    <w:p w14:paraId="7B13BCE6" w14:textId="09475F0C" w:rsidR="00402FFC" w:rsidRPr="00402FFC" w:rsidRDefault="00C14FD9" w:rsidP="00C14FD9">
      <w:pPr>
        <w:pStyle w:val="bolitosindice"/>
        <w:spacing w:line="276" w:lineRule="auto"/>
      </w:pPr>
      <w:r w:rsidRPr="00C14FD9">
        <w:rPr>
          <w:rFonts w:eastAsia="MS Mincho"/>
          <w:lang w:val="es-ES_tradnl"/>
        </w:rPr>
        <w:t>La unidad en 10 preguntas</w:t>
      </w:r>
    </w:p>
    <w:p w14:paraId="199CE41C" w14:textId="359A49F3" w:rsidR="00A843E2" w:rsidRPr="00834755" w:rsidRDefault="00A843E2" w:rsidP="00402FFC">
      <w:pPr>
        <w:rPr>
          <w:rFonts w:ascii="Times New Roman" w:hAnsi="Times New Roman"/>
          <w:b/>
          <w:sz w:val="20"/>
          <w:szCs w:val="20"/>
        </w:rPr>
      </w:pPr>
      <w:r w:rsidRPr="00834755">
        <w:rPr>
          <w:rFonts w:ascii="Times New Roman" w:hAnsi="Times New Roman"/>
          <w:sz w:val="20"/>
          <w:szCs w:val="20"/>
        </w:rPr>
        <w:br w:type="page"/>
      </w:r>
    </w:p>
    <w:p w14:paraId="09DE1F83" w14:textId="2EBE9E2D" w:rsidR="001C37D6" w:rsidRPr="00DA6232" w:rsidRDefault="001C37D6" w:rsidP="008709A6">
      <w:pPr>
        <w:pStyle w:val="00NIVELEPIGRAFE12020"/>
      </w:pPr>
      <w:r w:rsidRPr="00DA6232">
        <w:lastRenderedPageBreak/>
        <w:t>2. Concreción curricular</w:t>
      </w:r>
      <w:r w:rsidRPr="00834755">
        <w:rPr>
          <w:rStyle w:val="Refdenotaalpie"/>
          <w:rFonts w:ascii="Times New Roman" w:hAnsi="Times New Roman"/>
          <w:color w:val="000000"/>
          <w:sz w:val="20"/>
          <w:szCs w:val="20"/>
        </w:rPr>
        <w:footnoteReference w:id="1"/>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170"/>
        <w:gridCol w:w="2335"/>
      </w:tblGrid>
      <w:tr w:rsidR="00DE18E9" w:rsidRPr="00DE18E9" w14:paraId="53BEC9A1" w14:textId="77777777" w:rsidTr="00DE18E9">
        <w:trPr>
          <w:trHeight w:val="20"/>
        </w:trPr>
        <w:tc>
          <w:tcPr>
            <w:tcW w:w="10478" w:type="dxa"/>
            <w:gridSpan w:val="2"/>
            <w:shd w:val="clear" w:color="auto" w:fill="AEAAAA" w:themeFill="background2" w:themeFillShade="BF"/>
            <w:tcMar>
              <w:top w:w="57" w:type="dxa"/>
              <w:left w:w="57" w:type="dxa"/>
              <w:bottom w:w="57" w:type="dxa"/>
              <w:right w:w="57" w:type="dxa"/>
            </w:tcMar>
          </w:tcPr>
          <w:p w14:paraId="1C611712" w14:textId="77777777" w:rsidR="00DE18E9" w:rsidRPr="00DE18E9" w:rsidRDefault="00DE18E9" w:rsidP="00DE18E9">
            <w:pPr>
              <w:pStyle w:val="00TTULOTABLAS"/>
              <w:rPr>
                <w:sz w:val="18"/>
                <w:szCs w:val="18"/>
                <w:lang w:val="en-GB"/>
              </w:rPr>
            </w:pPr>
            <w:proofErr w:type="spellStart"/>
            <w:r w:rsidRPr="00DE18E9">
              <w:rPr>
                <w:lang w:val="en-GB"/>
              </w:rPr>
              <w:t>Justificación</w:t>
            </w:r>
            <w:proofErr w:type="spellEnd"/>
            <w:r w:rsidRPr="00DE18E9">
              <w:rPr>
                <w:lang w:val="en-GB"/>
              </w:rPr>
              <w:t xml:space="preserve"> de la </w:t>
            </w:r>
            <w:proofErr w:type="spellStart"/>
            <w:r w:rsidRPr="00DE18E9">
              <w:rPr>
                <w:lang w:val="en-GB"/>
              </w:rPr>
              <w:t>unidad</w:t>
            </w:r>
            <w:proofErr w:type="spellEnd"/>
          </w:p>
        </w:tc>
      </w:tr>
      <w:tr w:rsidR="00DE18E9" w:rsidRPr="00DE18E9" w14:paraId="0AB79E72" w14:textId="77777777" w:rsidTr="00DE18E9">
        <w:trPr>
          <w:trHeight w:val="20"/>
        </w:trPr>
        <w:tc>
          <w:tcPr>
            <w:tcW w:w="10478" w:type="dxa"/>
            <w:gridSpan w:val="2"/>
            <w:shd w:val="solid" w:color="FFFFFF" w:fill="auto"/>
            <w:tcMar>
              <w:top w:w="57" w:type="dxa"/>
              <w:left w:w="57" w:type="dxa"/>
              <w:bottom w:w="57" w:type="dxa"/>
              <w:right w:w="57" w:type="dxa"/>
            </w:tcMar>
          </w:tcPr>
          <w:p w14:paraId="594A1940" w14:textId="77777777" w:rsidR="00DE18E9" w:rsidRPr="00DE18E9" w:rsidRDefault="00DE18E9" w:rsidP="00F263F2">
            <w:pPr>
              <w:autoSpaceDE w:val="0"/>
              <w:autoSpaceDN w:val="0"/>
              <w:adjustRightInd w:val="0"/>
              <w:spacing w:before="113" w:after="28" w:line="288" w:lineRule="auto"/>
              <w:jc w:val="both"/>
              <w:textAlignment w:val="center"/>
              <w:rPr>
                <w:rFonts w:ascii="TimesNewRomanMT-Cond" w:hAnsi="TimesNewRomanMT-Cond"/>
                <w:b/>
                <w:bCs/>
                <w:color w:val="000000"/>
                <w:sz w:val="17"/>
                <w:szCs w:val="17"/>
                <w:lang w:eastAsia="es-ES_tradnl"/>
              </w:rPr>
            </w:pPr>
            <w:r w:rsidRPr="00DE18E9">
              <w:rPr>
                <w:rFonts w:ascii="TimesNewRomanMT-Cond" w:hAnsi="TimesNewRomanMT-Cond" w:cs="TimesNewRomanMT-Cond"/>
                <w:color w:val="000000"/>
                <w:sz w:val="20"/>
                <w:szCs w:val="20"/>
                <w:lang w:eastAsia="es-ES_tradnl"/>
              </w:rPr>
              <w:t>El estudio de la presente unidad didáctica es fundamental para comprender, por un lado, las características políticas, económicas y sociales del siglo XVII, un siglo de profunda crisis en el que surgieron dos sistemas políticos antagónicos: la monarquía absoluta y la monarquía parlamentaria, que se convertirá en todo un referente para el pensamiento ilustrado del siglo XVIII en su objetivo de acabar con el Antiguo Régimen para lograr implantar los principios del liberalismo político a partir del proceso revolucionario iniciado a finales de dicho siglo. Por otro lado, en esta unidad didáctica se estudiará el gran conflicto de la época, la guerra de los Treinta Años (1618-1648), sangrienta y brutal conclusión de la división religiosa surgida un siglo atrás a raíz de la Reforma protestante en Europa y de los intereses enfrentados de diferentes potencias en conflicto por el dominio de Europa, especialmente el Imperio español y Francia. Finalmente, en la unidad también se estudiarán las características del Barroco, la gran corriente artística del siglo XVII que buscaba plasmar en sus obras una nueva sensibilidad en medio de un clima de crisis y angustia en lo político, lo económico y lo social, convirtiéndose además en un medio de glorificación de los grandes poderes de la época (Iglesia católica, monarquías absolutas…) y del sentir de la burguesía, especialmente en los países protestantes.</w:t>
            </w:r>
          </w:p>
        </w:tc>
      </w:tr>
      <w:tr w:rsidR="00DE18E9" w:rsidRPr="00DE18E9" w14:paraId="355BA3F3" w14:textId="77777777" w:rsidTr="00DE18E9">
        <w:trPr>
          <w:trHeight w:val="20"/>
        </w:trPr>
        <w:tc>
          <w:tcPr>
            <w:tcW w:w="7620" w:type="dxa"/>
            <w:shd w:val="clear" w:color="auto" w:fill="AEAAAA" w:themeFill="background2" w:themeFillShade="BF"/>
            <w:tcMar>
              <w:top w:w="57" w:type="dxa"/>
              <w:left w:w="57" w:type="dxa"/>
              <w:bottom w:w="57" w:type="dxa"/>
              <w:right w:w="57" w:type="dxa"/>
            </w:tcMar>
          </w:tcPr>
          <w:p w14:paraId="414627FF" w14:textId="77777777" w:rsidR="00DE18E9" w:rsidRPr="00DE18E9" w:rsidRDefault="00DE18E9" w:rsidP="00DE18E9">
            <w:pPr>
              <w:pStyle w:val="00TTULOTABLAS"/>
              <w:rPr>
                <w:sz w:val="18"/>
                <w:szCs w:val="18"/>
                <w:lang w:val="en-GB"/>
              </w:rPr>
            </w:pPr>
            <w:proofErr w:type="spellStart"/>
            <w:r w:rsidRPr="00DE18E9">
              <w:rPr>
                <w:lang w:val="en-GB"/>
              </w:rPr>
              <w:t>Objetivos</w:t>
            </w:r>
            <w:proofErr w:type="spellEnd"/>
          </w:p>
        </w:tc>
        <w:tc>
          <w:tcPr>
            <w:tcW w:w="2858" w:type="dxa"/>
            <w:shd w:val="clear" w:color="auto" w:fill="AEAAAA" w:themeFill="background2" w:themeFillShade="BF"/>
            <w:tcMar>
              <w:top w:w="0" w:type="dxa"/>
              <w:left w:w="0" w:type="dxa"/>
              <w:bottom w:w="0" w:type="dxa"/>
              <w:right w:w="0" w:type="dxa"/>
            </w:tcMar>
          </w:tcPr>
          <w:p w14:paraId="3B793E66" w14:textId="77777777" w:rsidR="00DE18E9" w:rsidRPr="00DE18E9" w:rsidRDefault="00DE18E9" w:rsidP="00DE18E9">
            <w:pPr>
              <w:pStyle w:val="00TTULOTABLAS"/>
              <w:rPr>
                <w:sz w:val="18"/>
                <w:szCs w:val="18"/>
                <w:lang w:val="en-GB"/>
              </w:rPr>
            </w:pPr>
            <w:proofErr w:type="spellStart"/>
            <w:r w:rsidRPr="00DE18E9">
              <w:rPr>
                <w:spacing w:val="-3"/>
                <w:lang w:val="en-GB"/>
              </w:rPr>
              <w:t>Contenido</w:t>
            </w:r>
            <w:proofErr w:type="spellEnd"/>
            <w:r w:rsidRPr="00DE18E9">
              <w:rPr>
                <w:spacing w:val="-3"/>
                <w:lang w:val="en-GB"/>
              </w:rPr>
              <w:t xml:space="preserve"> curricular</w:t>
            </w:r>
          </w:p>
        </w:tc>
      </w:tr>
      <w:tr w:rsidR="00DE18E9" w:rsidRPr="00DE18E9" w14:paraId="64E092ED" w14:textId="77777777" w:rsidTr="00DE18E9">
        <w:trPr>
          <w:trHeight w:val="20"/>
        </w:trPr>
        <w:tc>
          <w:tcPr>
            <w:tcW w:w="7620" w:type="dxa"/>
            <w:vMerge w:val="restart"/>
            <w:tcMar>
              <w:top w:w="85" w:type="dxa"/>
              <w:left w:w="85" w:type="dxa"/>
              <w:bottom w:w="85" w:type="dxa"/>
              <w:right w:w="85" w:type="dxa"/>
            </w:tcMar>
          </w:tcPr>
          <w:p w14:paraId="17AD7367" w14:textId="77777777" w:rsidR="00DE18E9" w:rsidRPr="00DE18E9" w:rsidRDefault="00DE18E9" w:rsidP="00DE18E9">
            <w:pPr>
              <w:autoSpaceDE w:val="0"/>
              <w:autoSpaceDN w:val="0"/>
              <w:adjustRightInd w:val="0"/>
              <w:spacing w:before="28" w:after="28" w:line="288" w:lineRule="auto"/>
              <w:jc w:val="both"/>
              <w:textAlignment w:val="center"/>
              <w:rPr>
                <w:rFonts w:ascii="TimesNewRomanMT-Cond" w:hAnsi="TimesNewRomanMT-Cond" w:cs="TimesNewRomanMT-Cond"/>
                <w:color w:val="000000"/>
                <w:sz w:val="20"/>
                <w:szCs w:val="20"/>
                <w:lang w:eastAsia="es-ES_tradnl"/>
              </w:rPr>
            </w:pPr>
            <w:r w:rsidRPr="00DE18E9">
              <w:rPr>
                <w:rFonts w:ascii="TimesNewRomanMT-Cond" w:hAnsi="TimesNewRomanMT-Cond" w:cs="TimesNewRomanMT-Cond"/>
                <w:b/>
                <w:bCs/>
                <w:color w:val="000000"/>
                <w:sz w:val="20"/>
                <w:szCs w:val="20"/>
                <w:lang w:eastAsia="es-ES_tradnl"/>
              </w:rPr>
              <w:t xml:space="preserve">1. </w:t>
            </w:r>
            <w:r w:rsidRPr="00DE18E9">
              <w:rPr>
                <w:rFonts w:ascii="TimesNewRomanMT-Cond" w:hAnsi="TimesNewRomanMT-Cond" w:cs="TimesNewRomanMT-Cond"/>
                <w:color w:val="000000"/>
                <w:sz w:val="20"/>
                <w:szCs w:val="20"/>
                <w:lang w:eastAsia="es-ES_tradnl"/>
              </w:rPr>
              <w:t>Conceptualizar la sociedad como un sistema complejo analizando las interacciones entre los diversos elementos de la actividad humana (político, económico, social y cultural), valorando, a través del estudio de problemáticas actuales relevantes, la naturaleza multifactorial de los hechos históricos y cómo estos contribuyen a la creación de las identidades colectivas e individuales y al rol que desempeñan en ellas hombres y mujeres.</w:t>
            </w:r>
          </w:p>
          <w:p w14:paraId="7430ECE3" w14:textId="77777777" w:rsidR="00DE18E9" w:rsidRPr="00DE18E9" w:rsidRDefault="00DE18E9" w:rsidP="00DE18E9">
            <w:pPr>
              <w:autoSpaceDE w:val="0"/>
              <w:autoSpaceDN w:val="0"/>
              <w:adjustRightInd w:val="0"/>
              <w:spacing w:before="28" w:after="28" w:line="288" w:lineRule="auto"/>
              <w:jc w:val="both"/>
              <w:textAlignment w:val="center"/>
              <w:rPr>
                <w:rFonts w:ascii="TimesNewRomanMT-Cond" w:hAnsi="TimesNewRomanMT-Cond" w:cs="TimesNewRomanMT-Cond"/>
                <w:color w:val="000000"/>
                <w:sz w:val="20"/>
                <w:szCs w:val="20"/>
                <w:lang w:eastAsia="es-ES_tradnl"/>
              </w:rPr>
            </w:pPr>
            <w:r w:rsidRPr="00DE18E9">
              <w:rPr>
                <w:rFonts w:ascii="TimesNewRomanMT-Cond" w:hAnsi="TimesNewRomanMT-Cond" w:cs="TimesNewRomanMT-Cond"/>
                <w:b/>
                <w:bCs/>
                <w:color w:val="000000"/>
                <w:sz w:val="20"/>
                <w:szCs w:val="20"/>
                <w:lang w:eastAsia="es-ES_tradnl"/>
              </w:rPr>
              <w:t xml:space="preserve">5. </w:t>
            </w:r>
            <w:r w:rsidRPr="00DE18E9">
              <w:rPr>
                <w:rFonts w:ascii="TimesNewRomanMT-Cond" w:hAnsi="TimesNewRomanMT-Cond" w:cs="TimesNewRomanMT-Cond"/>
                <w:color w:val="000000"/>
                <w:sz w:val="20"/>
                <w:szCs w:val="20"/>
                <w:lang w:eastAsia="es-ES_tradnl"/>
              </w:rPr>
              <w:t>Adquirir una visión global de la Historia de la Humanidad y el lugar que ocupan Andalucía, España y Europa en ella, por medio del conocimiento de los hechos históricos más relevantes, de los procesos sociales más destacados y de los mecanismos de interacción existentes entre los primeros y los segundos, analizando las interconexiones entre pasado y presente y cómo Andalucía se proyecta en la sociedad global presente en base a su patrimonio histórico.</w:t>
            </w:r>
          </w:p>
          <w:p w14:paraId="13FCC2B1" w14:textId="77777777" w:rsidR="00DE18E9" w:rsidRPr="00DE18E9" w:rsidRDefault="00DE18E9" w:rsidP="00DE18E9">
            <w:pPr>
              <w:autoSpaceDE w:val="0"/>
              <w:autoSpaceDN w:val="0"/>
              <w:adjustRightInd w:val="0"/>
              <w:spacing w:before="28" w:after="28" w:line="288" w:lineRule="auto"/>
              <w:jc w:val="both"/>
              <w:textAlignment w:val="center"/>
              <w:rPr>
                <w:rFonts w:ascii="TimesNewRomanMT-Cond" w:hAnsi="TimesNewRomanMT-Cond" w:cs="TimesNewRomanMT-Cond"/>
                <w:color w:val="000000"/>
                <w:sz w:val="20"/>
                <w:szCs w:val="20"/>
                <w:lang w:eastAsia="es-ES_tradnl"/>
              </w:rPr>
            </w:pPr>
            <w:r w:rsidRPr="00DE18E9">
              <w:rPr>
                <w:rFonts w:ascii="TimesNewRomanMT-Cond" w:hAnsi="TimesNewRomanMT-Cond" w:cs="TimesNewRomanMT-Cond"/>
                <w:b/>
                <w:bCs/>
                <w:color w:val="000000"/>
                <w:sz w:val="20"/>
                <w:szCs w:val="20"/>
                <w:lang w:eastAsia="es-ES_tradnl"/>
              </w:rPr>
              <w:t xml:space="preserve">6. </w:t>
            </w:r>
            <w:r w:rsidRPr="00DE18E9">
              <w:rPr>
                <w:rFonts w:ascii="TimesNewRomanMT-Cond" w:hAnsi="TimesNewRomanMT-Cond" w:cs="TimesNewRomanMT-Cond"/>
                <w:color w:val="000000"/>
                <w:sz w:val="20"/>
                <w:szCs w:val="20"/>
                <w:lang w:eastAsia="es-ES_tradnl"/>
              </w:rPr>
              <w:t>Valorar y comprender la diversidad cultural existente en el mundo y en las raíces históricas y presente de Andalucía, manifestando respeto y tolerancia por las diversas manifestaciones culturales, así como capacidad de juicio crítico respecto a las mismas, y cómo estas actitudes son fuente de bienestar y desarrollo, así como cimiento de una ciudadanía democrática.</w:t>
            </w:r>
          </w:p>
          <w:p w14:paraId="62C5CE73" w14:textId="77777777" w:rsidR="00DE18E9" w:rsidRPr="00DE18E9" w:rsidRDefault="00DE18E9" w:rsidP="00DE18E9">
            <w:pPr>
              <w:autoSpaceDE w:val="0"/>
              <w:autoSpaceDN w:val="0"/>
              <w:adjustRightInd w:val="0"/>
              <w:spacing w:before="28" w:after="28" w:line="288" w:lineRule="auto"/>
              <w:jc w:val="both"/>
              <w:textAlignment w:val="center"/>
              <w:rPr>
                <w:rFonts w:ascii="TimesNewRomanMT-Cond" w:hAnsi="TimesNewRomanMT-Cond" w:cs="TimesNewRomanMT-Cond"/>
                <w:color w:val="000000"/>
                <w:sz w:val="20"/>
                <w:szCs w:val="20"/>
                <w:lang w:eastAsia="es-ES_tradnl"/>
              </w:rPr>
            </w:pPr>
            <w:r w:rsidRPr="00DE18E9">
              <w:rPr>
                <w:rFonts w:ascii="TimesNewRomanMT-Cond" w:hAnsi="TimesNewRomanMT-Cond" w:cs="TimesNewRomanMT-Cond"/>
                <w:b/>
                <w:bCs/>
                <w:color w:val="000000"/>
                <w:sz w:val="20"/>
                <w:szCs w:val="20"/>
                <w:lang w:eastAsia="es-ES_tradnl"/>
              </w:rPr>
              <w:t xml:space="preserve">7. </w:t>
            </w:r>
            <w:r w:rsidRPr="00DE18E9">
              <w:rPr>
                <w:rFonts w:ascii="TimesNewRomanMT-Cond" w:hAnsi="TimesNewRomanMT-Cond" w:cs="TimesNewRomanMT-Cond"/>
                <w:color w:val="000000"/>
                <w:sz w:val="20"/>
                <w:szCs w:val="20"/>
                <w:lang w:eastAsia="es-ES_tradnl"/>
              </w:rPr>
              <w:t>Comparar y analizar las diversas manifestaciones artísticas existentes a lo largo de la historia, contextualizándolas en el medio social y cultural de cada momento, por medio del conocimiento de los elementos, técnicas y funcionalidad del arte y valorando la importancia de la conservación y difusión del patrimonio artístico como recurso para el desarrollo, el bienestar individual y colectivo y la proyección de Andalucía por el mundo en base a su patrimonio artístico.</w:t>
            </w:r>
          </w:p>
          <w:p w14:paraId="598DFCEC" w14:textId="77777777" w:rsidR="00DE18E9" w:rsidRPr="00DE18E9" w:rsidRDefault="00DE18E9" w:rsidP="00DE18E9">
            <w:pPr>
              <w:autoSpaceDE w:val="0"/>
              <w:autoSpaceDN w:val="0"/>
              <w:adjustRightInd w:val="0"/>
              <w:spacing w:before="28" w:after="28" w:line="288" w:lineRule="auto"/>
              <w:jc w:val="both"/>
              <w:textAlignment w:val="center"/>
              <w:rPr>
                <w:rFonts w:ascii="TimesNewRomanMT-Cond" w:hAnsi="TimesNewRomanMT-Cond" w:cs="TimesNewRomanMT-Cond"/>
                <w:color w:val="000000"/>
                <w:sz w:val="20"/>
                <w:szCs w:val="20"/>
                <w:lang w:eastAsia="es-ES_tradnl"/>
              </w:rPr>
            </w:pPr>
            <w:r w:rsidRPr="00DE18E9">
              <w:rPr>
                <w:rFonts w:ascii="TimesNewRomanMT-Cond" w:hAnsi="TimesNewRomanMT-Cond" w:cs="TimesNewRomanMT-Cond"/>
                <w:b/>
                <w:bCs/>
                <w:color w:val="000000"/>
                <w:sz w:val="20"/>
                <w:szCs w:val="20"/>
                <w:lang w:eastAsia="es-ES_tradnl"/>
              </w:rPr>
              <w:lastRenderedPageBreak/>
              <w:t xml:space="preserve">10. </w:t>
            </w:r>
            <w:r w:rsidRPr="00DE18E9">
              <w:rPr>
                <w:rFonts w:ascii="TimesNewRomanMT-Cond" w:hAnsi="TimesNewRomanMT-Cond" w:cs="TimesNewRomanMT-Cond"/>
                <w:color w:val="000000"/>
                <w:sz w:val="20"/>
                <w:szCs w:val="20"/>
                <w:lang w:eastAsia="es-ES_tradnl"/>
              </w:rPr>
              <w:t>Exponer la importancia, para la preservación de la paz y el desarrollo y el bienestar humanos, de la necesidad de denunciar y oponerse activamente a cualquier forma de discriminación, injusticia y exclusión social y participar en iniciativas solidarias.</w:t>
            </w:r>
          </w:p>
          <w:p w14:paraId="372CE032" w14:textId="77777777" w:rsidR="00DE18E9" w:rsidRPr="00DE18E9" w:rsidRDefault="00DE18E9" w:rsidP="00DE18E9">
            <w:pPr>
              <w:autoSpaceDE w:val="0"/>
              <w:autoSpaceDN w:val="0"/>
              <w:adjustRightInd w:val="0"/>
              <w:spacing w:before="28" w:after="28" w:line="288" w:lineRule="auto"/>
              <w:jc w:val="both"/>
              <w:textAlignment w:val="center"/>
              <w:rPr>
                <w:rFonts w:ascii="TimesNewRomanMT-Cond" w:hAnsi="TimesNewRomanMT-Cond" w:cs="TimesNewRomanMT-Cond"/>
                <w:color w:val="000000"/>
                <w:sz w:val="20"/>
                <w:szCs w:val="20"/>
                <w:lang w:eastAsia="es-ES_tradnl"/>
              </w:rPr>
            </w:pPr>
            <w:r w:rsidRPr="00DE18E9">
              <w:rPr>
                <w:rFonts w:ascii="TimesNewRomanMT-Cond" w:hAnsi="TimesNewRomanMT-Cond" w:cs="TimesNewRomanMT-Cond"/>
                <w:b/>
                <w:bCs/>
                <w:color w:val="000000"/>
                <w:sz w:val="20"/>
                <w:szCs w:val="20"/>
                <w:lang w:eastAsia="es-ES_tradnl"/>
              </w:rPr>
              <w:t>12.</w:t>
            </w:r>
            <w:r w:rsidRPr="00DE18E9">
              <w:rPr>
                <w:rFonts w:ascii="TimesNewRomanMT-Cond" w:hAnsi="TimesNewRomanMT-Cond" w:cs="TimesNewRomanMT-Cond"/>
                <w:color w:val="000000"/>
                <w:sz w:val="20"/>
                <w:szCs w:val="20"/>
                <w:lang w:eastAsia="es-ES_tradnl"/>
              </w:rPr>
              <w:t xml:space="preserve"> Argumentar sobre la importancia del espíritu emprendedor y de las capacidades asociadas a este, conociendo cómo han contribuido al desarrollo humano, económico y político de las formaciones sociales a lo largo de la historia y en el momento presente.</w:t>
            </w:r>
          </w:p>
          <w:p w14:paraId="659BCB51" w14:textId="77777777" w:rsidR="00DE18E9" w:rsidRPr="00DE18E9" w:rsidRDefault="00DE18E9" w:rsidP="00DE18E9">
            <w:pPr>
              <w:autoSpaceDE w:val="0"/>
              <w:autoSpaceDN w:val="0"/>
              <w:adjustRightInd w:val="0"/>
              <w:spacing w:before="28" w:after="28" w:line="288" w:lineRule="auto"/>
              <w:jc w:val="both"/>
              <w:textAlignment w:val="center"/>
              <w:rPr>
                <w:rFonts w:ascii="TimesNewRomanMT-Cond" w:hAnsi="TimesNewRomanMT-Cond"/>
                <w:b/>
                <w:bCs/>
                <w:color w:val="000000"/>
                <w:sz w:val="17"/>
                <w:szCs w:val="17"/>
                <w:lang w:eastAsia="es-ES_tradnl"/>
              </w:rPr>
            </w:pPr>
            <w:r w:rsidRPr="00DE18E9">
              <w:rPr>
                <w:rFonts w:ascii="TimesNewRomanMT-Cond" w:hAnsi="TimesNewRomanMT-Cond" w:cs="TimesNewRomanMT-Cond"/>
                <w:b/>
                <w:bCs/>
                <w:color w:val="000000"/>
                <w:sz w:val="20"/>
                <w:szCs w:val="20"/>
                <w:lang w:eastAsia="es-ES_tradnl"/>
              </w:rPr>
              <w:t>14.</w:t>
            </w:r>
            <w:r w:rsidRPr="00DE18E9">
              <w:rPr>
                <w:rFonts w:ascii="TimesNewRomanMT-Cond" w:hAnsi="TimesNewRomanMT-Cond" w:cs="TimesNewRomanMT-Cond"/>
                <w:color w:val="000000"/>
                <w:sz w:val="20"/>
                <w:szCs w:val="20"/>
                <w:lang w:eastAsia="es-ES_tradnl"/>
              </w:rPr>
              <w:t xml:space="preserve"> Conocer y manejar el vocabulario y las técnicas de investigación y análisis específicas de las ciencias sociales para el desarrollo de las capacidades de resolución de problemas y comprensión de las problemáticas más relevantes de la sociedad actual, prestando especial atención a las causas de los conflictos bélicos, las manifestaciones de desigualdad social, la discriminación de la mujer, el deterioro medioambiental y cualquier forma de intolerancia.</w:t>
            </w:r>
          </w:p>
          <w:p w14:paraId="24D3BD77" w14:textId="77777777" w:rsidR="00DE18E9" w:rsidRPr="00DE18E9" w:rsidRDefault="00DE18E9" w:rsidP="00DE18E9">
            <w:pPr>
              <w:autoSpaceDE w:val="0"/>
              <w:autoSpaceDN w:val="0"/>
              <w:adjustRightInd w:val="0"/>
              <w:spacing w:before="28" w:after="28" w:line="288" w:lineRule="auto"/>
              <w:jc w:val="both"/>
              <w:textAlignment w:val="center"/>
              <w:rPr>
                <w:rFonts w:ascii="TimesNewRomanMT-Cond" w:hAnsi="TimesNewRomanMT-Cond" w:cs="TimesNewRomanMT-Cond"/>
                <w:color w:val="000000"/>
                <w:sz w:val="20"/>
                <w:szCs w:val="20"/>
                <w:lang w:eastAsia="es-ES_tradnl"/>
              </w:rPr>
            </w:pPr>
            <w:r w:rsidRPr="00DE18E9">
              <w:rPr>
                <w:rFonts w:ascii="TimesNewRomanMT-Cond" w:hAnsi="TimesNewRomanMT-Cond" w:cs="TimesNewRomanMT-Cond"/>
                <w:b/>
                <w:bCs/>
                <w:color w:val="000000"/>
                <w:sz w:val="20"/>
                <w:szCs w:val="20"/>
                <w:lang w:eastAsia="es-ES_tradnl"/>
              </w:rPr>
              <w:t xml:space="preserve">15. </w:t>
            </w:r>
            <w:r w:rsidRPr="00DE18E9">
              <w:rPr>
                <w:rFonts w:ascii="TimesNewRomanMT-Cond" w:hAnsi="TimesNewRomanMT-Cond" w:cs="TimesNewRomanMT-Cond"/>
                <w:color w:val="000000"/>
                <w:sz w:val="20"/>
                <w:szCs w:val="20"/>
                <w:lang w:eastAsia="es-ES_tradnl"/>
              </w:rPr>
              <w:t>Realizar estudios de caso y trabajos de investigación de manera individual o en grupo, sobre problemáticas destacadas del mundo actual, de la evolución histórica de las formaciones sociales humanas y de las características y retos más relevantes del medio natural tanto andaluz como del resto del mundo, por medio de la recopilación de información de diversa naturaleza, verbal, gráfica, icónica, estadística, cartográfica procedente de pluralidad de fuentes, que luego ha de ser organizada, editada y presentada por medio del concurso de las tecnologías de la información y de la comunicación y siguiendo las normas básicas de trabajo e investigación de las ciencias sociales.</w:t>
            </w:r>
          </w:p>
          <w:p w14:paraId="4FA1BEAC" w14:textId="6A184C4E" w:rsidR="00DE18E9" w:rsidRPr="00DE18E9" w:rsidRDefault="00DE18E9" w:rsidP="00DE18E9">
            <w:pPr>
              <w:autoSpaceDE w:val="0"/>
              <w:autoSpaceDN w:val="0"/>
              <w:adjustRightInd w:val="0"/>
              <w:spacing w:before="28" w:after="28" w:line="288" w:lineRule="auto"/>
              <w:jc w:val="both"/>
              <w:textAlignment w:val="center"/>
              <w:rPr>
                <w:rFonts w:ascii="TimesNewRomanMT-Cond" w:hAnsi="TimesNewRomanMT-Cond"/>
                <w:b/>
                <w:bCs/>
                <w:color w:val="000000"/>
                <w:sz w:val="17"/>
                <w:szCs w:val="17"/>
                <w:lang w:eastAsia="es-ES_tradnl"/>
              </w:rPr>
            </w:pPr>
            <w:r w:rsidRPr="00DE18E9">
              <w:rPr>
                <w:rFonts w:ascii="TimesNewRomanMT-Cond" w:hAnsi="TimesNewRomanMT-Cond" w:cs="TimesNewRomanMT-Cond"/>
                <w:b/>
                <w:bCs/>
                <w:color w:val="000000"/>
                <w:sz w:val="20"/>
                <w:szCs w:val="20"/>
                <w:lang w:eastAsia="es-ES_tradnl"/>
              </w:rPr>
              <w:t xml:space="preserve">16. </w:t>
            </w:r>
            <w:r w:rsidRPr="00DE18E9">
              <w:rPr>
                <w:rFonts w:ascii="TimesNewRomanMT-Cond" w:hAnsi="TimesNewRomanMT-Cond" w:cs="TimesNewRomanMT-Cond"/>
                <w:color w:val="000000"/>
                <w:sz w:val="20"/>
                <w:szCs w:val="20"/>
                <w:lang w:eastAsia="es-ES_tradnl"/>
              </w:rPr>
              <w:t>Participar en debates y exposiciones orales sobre problemáticas destacadas del mundo actual, de la evolución histórica de las formaciones sociales humanas y de las características y retos más relevantes del medio natural tanto andaluz como del resto del mundo, empleando para ello las tecnologías de la información y de la comunicación para la recopilación y organización de los datos, respetando los turnos de palabras y opiniones ajenas, analizando y valorando los puntos de vistas distintos al propio y expresando sus argumentos y conclusiones de manera clara, coherente y adecuada respecto al vocabulario y procedimientos de las ciencias sociales.</w:t>
            </w:r>
          </w:p>
        </w:tc>
        <w:tc>
          <w:tcPr>
            <w:tcW w:w="2858" w:type="dxa"/>
            <w:shd w:val="clear" w:color="auto" w:fill="AEAAAA" w:themeFill="background2" w:themeFillShade="BF"/>
            <w:tcMar>
              <w:top w:w="0" w:type="dxa"/>
              <w:left w:w="0" w:type="dxa"/>
              <w:bottom w:w="0" w:type="dxa"/>
              <w:right w:w="0" w:type="dxa"/>
            </w:tcMar>
          </w:tcPr>
          <w:p w14:paraId="0B1CA487" w14:textId="77777777" w:rsidR="00DE18E9" w:rsidRPr="00DE18E9" w:rsidRDefault="00DE18E9" w:rsidP="00DE18E9">
            <w:pPr>
              <w:pStyle w:val="00TTULOTABLAS"/>
            </w:pPr>
            <w:r w:rsidRPr="00DE18E9">
              <w:lastRenderedPageBreak/>
              <w:t>Bloque 3. La historia</w:t>
            </w:r>
          </w:p>
        </w:tc>
      </w:tr>
      <w:tr w:rsidR="00DE18E9" w:rsidRPr="00DE18E9" w14:paraId="06DA9E18" w14:textId="77777777" w:rsidTr="00DE18E9">
        <w:trPr>
          <w:trHeight w:val="20"/>
        </w:trPr>
        <w:tc>
          <w:tcPr>
            <w:tcW w:w="7620" w:type="dxa"/>
            <w:vMerge/>
          </w:tcPr>
          <w:p w14:paraId="16717DAB" w14:textId="36F81073" w:rsidR="00DE18E9" w:rsidRPr="00DE18E9" w:rsidRDefault="00DE18E9" w:rsidP="00DE18E9">
            <w:pPr>
              <w:autoSpaceDE w:val="0"/>
              <w:autoSpaceDN w:val="0"/>
              <w:adjustRightInd w:val="0"/>
              <w:spacing w:before="28" w:after="28" w:line="288" w:lineRule="auto"/>
              <w:jc w:val="both"/>
              <w:textAlignment w:val="center"/>
              <w:rPr>
                <w:rFonts w:ascii="TimesNewRomanMT-Cond" w:hAnsi="TimesNewRomanMT-Cond"/>
                <w:lang w:eastAsia="es-ES_tradnl"/>
              </w:rPr>
            </w:pPr>
          </w:p>
        </w:tc>
        <w:tc>
          <w:tcPr>
            <w:tcW w:w="2858" w:type="dxa"/>
            <w:shd w:val="solid" w:color="FFFFFF" w:fill="auto"/>
            <w:tcMar>
              <w:top w:w="79" w:type="dxa"/>
              <w:left w:w="79" w:type="dxa"/>
              <w:bottom w:w="79" w:type="dxa"/>
              <w:right w:w="79" w:type="dxa"/>
            </w:tcMar>
          </w:tcPr>
          <w:p w14:paraId="1AEECE5C" w14:textId="77777777" w:rsidR="00DE18E9" w:rsidRPr="00DE18E9" w:rsidRDefault="00DE18E9" w:rsidP="00DE18E9">
            <w:pPr>
              <w:autoSpaceDE w:val="0"/>
              <w:autoSpaceDN w:val="0"/>
              <w:adjustRightInd w:val="0"/>
              <w:spacing w:before="28" w:after="28" w:line="288" w:lineRule="auto"/>
              <w:textAlignment w:val="center"/>
              <w:rPr>
                <w:rFonts w:ascii="TimesNewRomanMT-Cond" w:hAnsi="TimesNewRomanMT-Cond" w:cs="TimesNewRomanMT-Cond"/>
                <w:color w:val="000000"/>
                <w:sz w:val="20"/>
                <w:szCs w:val="20"/>
                <w:lang w:eastAsia="es-ES_tradnl"/>
              </w:rPr>
            </w:pPr>
            <w:r w:rsidRPr="00DE18E9">
              <w:rPr>
                <w:rFonts w:ascii="TimesNewRomanMT-Cond" w:hAnsi="TimesNewRomanMT-Cond" w:cs="TimesNewRomanMT-Cond"/>
                <w:b/>
                <w:bCs/>
                <w:color w:val="000000"/>
                <w:sz w:val="20"/>
                <w:szCs w:val="20"/>
                <w:lang w:eastAsia="es-ES_tradnl"/>
              </w:rPr>
              <w:t xml:space="preserve">3.15. </w:t>
            </w:r>
            <w:r w:rsidRPr="00DE18E9">
              <w:rPr>
                <w:rFonts w:ascii="TimesNewRomanMT-Cond" w:hAnsi="TimesNewRomanMT-Cond" w:cs="TimesNewRomanMT-Cond"/>
                <w:color w:val="000000"/>
                <w:sz w:val="20"/>
                <w:szCs w:val="20"/>
                <w:lang w:eastAsia="es-ES_tradnl"/>
              </w:rPr>
              <w:t xml:space="preserve">El siglo XVII en Europa. Las monarquías autoritarias, parlamentarias y absolutas. La guerra de los Treinta Años. Los Austrias y sus políticas: Felipe III, Felipe IV y Carlos II. </w:t>
            </w:r>
          </w:p>
          <w:p w14:paraId="566F4C9A" w14:textId="77777777" w:rsidR="00DE18E9" w:rsidRPr="00DE18E9" w:rsidRDefault="00DE18E9" w:rsidP="00DE18E9">
            <w:pPr>
              <w:autoSpaceDE w:val="0"/>
              <w:autoSpaceDN w:val="0"/>
              <w:adjustRightInd w:val="0"/>
              <w:spacing w:before="28" w:after="28" w:line="288" w:lineRule="auto"/>
              <w:textAlignment w:val="center"/>
              <w:rPr>
                <w:rFonts w:ascii="TimesNewRomanMT-Cond" w:hAnsi="TimesNewRomanMT-Cond"/>
                <w:b/>
                <w:bCs/>
                <w:color w:val="000000"/>
                <w:sz w:val="17"/>
                <w:szCs w:val="17"/>
                <w:lang w:eastAsia="es-ES_tradnl"/>
              </w:rPr>
            </w:pPr>
            <w:r w:rsidRPr="00DE18E9">
              <w:rPr>
                <w:rFonts w:ascii="TimesNewRomanMT-Cond" w:hAnsi="TimesNewRomanMT-Cond" w:cs="TimesNewRomanMT-Cond"/>
                <w:b/>
                <w:bCs/>
                <w:color w:val="000000"/>
                <w:sz w:val="20"/>
                <w:szCs w:val="20"/>
                <w:lang w:eastAsia="es-ES_tradnl"/>
              </w:rPr>
              <w:t xml:space="preserve">3.17. </w:t>
            </w:r>
            <w:r w:rsidRPr="00DE18E9">
              <w:rPr>
                <w:rFonts w:ascii="TimesNewRomanMT-Cond" w:hAnsi="TimesNewRomanMT-Cond" w:cs="TimesNewRomanMT-Cond"/>
                <w:color w:val="000000"/>
                <w:sz w:val="20"/>
                <w:szCs w:val="20"/>
                <w:lang w:eastAsia="es-ES_tradnl"/>
              </w:rPr>
              <w:t>El arte barroco. Principales manifestaciones de la cultura de los siglos XVI y XVII.</w:t>
            </w:r>
          </w:p>
        </w:tc>
      </w:tr>
    </w:tbl>
    <w:p w14:paraId="61C6E05D" w14:textId="77777777" w:rsidR="00E70EDC" w:rsidRPr="00DA6232" w:rsidRDefault="00E70EDC" w:rsidP="00DA6232">
      <w:pPr>
        <w:pStyle w:val="00NIVELEPIGRAFE12020"/>
      </w:pPr>
    </w:p>
    <w:p w14:paraId="105A63FC" w14:textId="77777777" w:rsidR="001C37D6" w:rsidRPr="00834755" w:rsidRDefault="001C37D6" w:rsidP="001C37D6">
      <w:pPr>
        <w:rPr>
          <w:rFonts w:ascii="Times New Roman" w:hAnsi="Times New Roman"/>
          <w:sz w:val="20"/>
          <w:szCs w:val="20"/>
        </w:rPr>
      </w:pPr>
    </w:p>
    <w:p w14:paraId="36060A12" w14:textId="6B2F75ED" w:rsidR="00A843E2" w:rsidRPr="00834755" w:rsidRDefault="00A843E2" w:rsidP="001C37D6">
      <w:pPr>
        <w:rPr>
          <w:rFonts w:ascii="Times New Roman" w:hAnsi="Times New Roman"/>
          <w:sz w:val="20"/>
          <w:szCs w:val="20"/>
        </w:rPr>
        <w:sectPr w:rsidR="00A843E2" w:rsidRPr="00834755"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tbl>
      <w:tblPr>
        <w:tblW w:w="146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714"/>
        <w:gridCol w:w="2977"/>
        <w:gridCol w:w="2551"/>
        <w:gridCol w:w="1418"/>
        <w:gridCol w:w="5103"/>
        <w:gridCol w:w="1276"/>
      </w:tblGrid>
      <w:tr w:rsidR="00DE18E9" w:rsidRPr="00DE18E9" w14:paraId="2670CA09" w14:textId="77777777" w:rsidTr="00C77C9F">
        <w:trPr>
          <w:trHeight w:val="340"/>
          <w:tblHeader/>
        </w:trPr>
        <w:tc>
          <w:tcPr>
            <w:tcW w:w="567" w:type="dxa"/>
            <w:shd w:val="clear" w:color="auto" w:fill="AEAAAA" w:themeFill="background2" w:themeFillShade="BF"/>
            <w:tcMar>
              <w:top w:w="57" w:type="dxa"/>
              <w:left w:w="57" w:type="dxa"/>
              <w:bottom w:w="57" w:type="dxa"/>
              <w:right w:w="57" w:type="dxa"/>
            </w:tcMar>
            <w:vAlign w:val="center"/>
          </w:tcPr>
          <w:p w14:paraId="198088E2" w14:textId="77777777" w:rsidR="00DE18E9" w:rsidRPr="00DE18E9" w:rsidRDefault="00DE18E9" w:rsidP="00DE18E9">
            <w:pPr>
              <w:pStyle w:val="00TTULOTABLAS"/>
              <w:rPr>
                <w:lang w:val="en-GB"/>
              </w:rPr>
            </w:pPr>
            <w:r w:rsidRPr="00DE18E9">
              <w:rPr>
                <w:lang w:val="en-GB"/>
              </w:rPr>
              <w:lastRenderedPageBreak/>
              <w:t>Obj.</w:t>
            </w:r>
          </w:p>
        </w:tc>
        <w:tc>
          <w:tcPr>
            <w:tcW w:w="714" w:type="dxa"/>
            <w:shd w:val="clear" w:color="auto" w:fill="AEAAAA" w:themeFill="background2" w:themeFillShade="BF"/>
            <w:tcMar>
              <w:top w:w="57" w:type="dxa"/>
              <w:left w:w="57" w:type="dxa"/>
              <w:bottom w:w="57" w:type="dxa"/>
              <w:right w:w="57" w:type="dxa"/>
            </w:tcMar>
            <w:vAlign w:val="center"/>
          </w:tcPr>
          <w:p w14:paraId="730FFEE5" w14:textId="77777777" w:rsidR="00DE18E9" w:rsidRPr="00DE18E9" w:rsidRDefault="00DE18E9" w:rsidP="00DE18E9">
            <w:pPr>
              <w:pStyle w:val="00TTULOTABLAS"/>
              <w:rPr>
                <w:lang w:val="en-GB"/>
              </w:rPr>
            </w:pPr>
            <w:r w:rsidRPr="00DE18E9">
              <w:rPr>
                <w:lang w:val="en-GB"/>
              </w:rPr>
              <w:t>Cont.</w:t>
            </w:r>
          </w:p>
        </w:tc>
        <w:tc>
          <w:tcPr>
            <w:tcW w:w="2977" w:type="dxa"/>
            <w:shd w:val="clear" w:color="auto" w:fill="AEAAAA" w:themeFill="background2" w:themeFillShade="BF"/>
            <w:tcMar>
              <w:top w:w="57" w:type="dxa"/>
              <w:left w:w="57" w:type="dxa"/>
              <w:bottom w:w="57" w:type="dxa"/>
              <w:right w:w="57" w:type="dxa"/>
            </w:tcMar>
            <w:vAlign w:val="center"/>
          </w:tcPr>
          <w:p w14:paraId="47B28B41" w14:textId="77777777" w:rsidR="00DE18E9" w:rsidRPr="00DE18E9" w:rsidRDefault="00DE18E9" w:rsidP="00DE18E9">
            <w:pPr>
              <w:pStyle w:val="00TTULOTABLAS"/>
              <w:rPr>
                <w:lang w:val="en-GB"/>
              </w:rPr>
            </w:pPr>
            <w:proofErr w:type="spellStart"/>
            <w:r w:rsidRPr="00DE18E9">
              <w:rPr>
                <w:lang w:val="en-GB"/>
              </w:rPr>
              <w:t>Criterios</w:t>
            </w:r>
            <w:proofErr w:type="spellEnd"/>
            <w:r w:rsidRPr="00DE18E9">
              <w:rPr>
                <w:lang w:val="en-GB"/>
              </w:rPr>
              <w:t xml:space="preserve"> de </w:t>
            </w:r>
            <w:proofErr w:type="spellStart"/>
            <w:r w:rsidRPr="00DE18E9">
              <w:rPr>
                <w:lang w:val="en-GB"/>
              </w:rPr>
              <w:t>evaluación</w:t>
            </w:r>
            <w:proofErr w:type="spellEnd"/>
          </w:p>
        </w:tc>
        <w:tc>
          <w:tcPr>
            <w:tcW w:w="2551" w:type="dxa"/>
            <w:shd w:val="clear" w:color="auto" w:fill="AEAAAA" w:themeFill="background2" w:themeFillShade="BF"/>
            <w:tcMar>
              <w:top w:w="57" w:type="dxa"/>
              <w:left w:w="57" w:type="dxa"/>
              <w:bottom w:w="57" w:type="dxa"/>
              <w:right w:w="57" w:type="dxa"/>
            </w:tcMar>
            <w:vAlign w:val="center"/>
          </w:tcPr>
          <w:p w14:paraId="27952464" w14:textId="77777777" w:rsidR="00DE18E9" w:rsidRPr="00DE18E9" w:rsidRDefault="00DE18E9" w:rsidP="00DE18E9">
            <w:pPr>
              <w:pStyle w:val="00TTULOTABLAS"/>
              <w:rPr>
                <w:lang w:val="en-GB"/>
              </w:rPr>
            </w:pPr>
            <w:proofErr w:type="spellStart"/>
            <w:r w:rsidRPr="00DE18E9">
              <w:rPr>
                <w:lang w:val="en-GB"/>
              </w:rPr>
              <w:t>Estándares</w:t>
            </w:r>
            <w:proofErr w:type="spellEnd"/>
            <w:r w:rsidRPr="00DE18E9">
              <w:rPr>
                <w:lang w:val="en-GB"/>
              </w:rPr>
              <w:t xml:space="preserve"> de </w:t>
            </w:r>
            <w:proofErr w:type="spellStart"/>
            <w:r w:rsidRPr="00DE18E9">
              <w:rPr>
                <w:lang w:val="en-GB"/>
              </w:rPr>
              <w:t>aprendizaje</w:t>
            </w:r>
            <w:proofErr w:type="spellEnd"/>
            <w:r w:rsidRPr="00DE18E9">
              <w:rPr>
                <w:lang w:val="en-GB"/>
              </w:rPr>
              <w:t xml:space="preserve"> </w:t>
            </w:r>
            <w:r w:rsidRPr="00DE18E9">
              <w:rPr>
                <w:lang w:val="en-GB"/>
              </w:rPr>
              <w:br/>
            </w:r>
            <w:proofErr w:type="spellStart"/>
            <w:r w:rsidRPr="00DE18E9">
              <w:rPr>
                <w:lang w:val="en-GB"/>
              </w:rPr>
              <w:t>evaluables</w:t>
            </w:r>
            <w:proofErr w:type="spellEnd"/>
          </w:p>
        </w:tc>
        <w:tc>
          <w:tcPr>
            <w:tcW w:w="1418" w:type="dxa"/>
            <w:shd w:val="clear" w:color="auto" w:fill="AEAAAA" w:themeFill="background2" w:themeFillShade="BF"/>
            <w:tcMar>
              <w:top w:w="57" w:type="dxa"/>
              <w:left w:w="57" w:type="dxa"/>
              <w:bottom w:w="57" w:type="dxa"/>
              <w:right w:w="57" w:type="dxa"/>
            </w:tcMar>
            <w:vAlign w:val="center"/>
          </w:tcPr>
          <w:p w14:paraId="1FA1D9C3" w14:textId="77777777" w:rsidR="00DE18E9" w:rsidRPr="00DE18E9" w:rsidRDefault="00DE18E9" w:rsidP="00DE18E9">
            <w:pPr>
              <w:pStyle w:val="00TTULOTABLAS"/>
              <w:rPr>
                <w:lang w:val="en-GB"/>
              </w:rPr>
            </w:pPr>
            <w:proofErr w:type="spellStart"/>
            <w:r w:rsidRPr="00DE18E9">
              <w:rPr>
                <w:spacing w:val="-3"/>
                <w:lang w:val="en-GB"/>
              </w:rPr>
              <w:t>Competencias</w:t>
            </w:r>
            <w:proofErr w:type="spellEnd"/>
            <w:r w:rsidRPr="00DE18E9">
              <w:rPr>
                <w:spacing w:val="-3"/>
                <w:lang w:val="en-GB"/>
              </w:rPr>
              <w:t xml:space="preserve"> </w:t>
            </w:r>
            <w:r w:rsidRPr="00DE18E9">
              <w:rPr>
                <w:lang w:val="en-GB"/>
              </w:rPr>
              <w:t>clave</w:t>
            </w:r>
          </w:p>
        </w:tc>
        <w:tc>
          <w:tcPr>
            <w:tcW w:w="5103" w:type="dxa"/>
            <w:shd w:val="clear" w:color="auto" w:fill="AEAAAA" w:themeFill="background2" w:themeFillShade="BF"/>
            <w:tcMar>
              <w:top w:w="79" w:type="dxa"/>
              <w:left w:w="79" w:type="dxa"/>
              <w:bottom w:w="79" w:type="dxa"/>
              <w:right w:w="79" w:type="dxa"/>
            </w:tcMar>
            <w:vAlign w:val="center"/>
          </w:tcPr>
          <w:p w14:paraId="1F2BC19E" w14:textId="77777777" w:rsidR="00DE18E9" w:rsidRPr="00DE18E9" w:rsidRDefault="00DE18E9" w:rsidP="00DE18E9">
            <w:pPr>
              <w:pStyle w:val="00TTULOTABLAS"/>
              <w:rPr>
                <w:lang w:val="en-GB"/>
              </w:rPr>
            </w:pPr>
            <w:proofErr w:type="spellStart"/>
            <w:r w:rsidRPr="00DE18E9">
              <w:rPr>
                <w:lang w:val="en-GB"/>
              </w:rPr>
              <w:t>Evidencias</w:t>
            </w:r>
            <w:proofErr w:type="spellEnd"/>
            <w:r w:rsidRPr="00DE18E9">
              <w:rPr>
                <w:lang w:val="en-GB"/>
              </w:rPr>
              <w:t xml:space="preserve">: </w:t>
            </w:r>
            <w:proofErr w:type="spellStart"/>
            <w:r w:rsidRPr="00DE18E9">
              <w:rPr>
                <w:lang w:val="en-GB"/>
              </w:rPr>
              <w:t>actividades</w:t>
            </w:r>
            <w:proofErr w:type="spellEnd"/>
            <w:r w:rsidRPr="00DE18E9">
              <w:rPr>
                <w:lang w:val="en-GB"/>
              </w:rPr>
              <w:t xml:space="preserve"> y </w:t>
            </w:r>
            <w:proofErr w:type="spellStart"/>
            <w:r w:rsidRPr="00DE18E9">
              <w:rPr>
                <w:lang w:val="en-GB"/>
              </w:rPr>
              <w:t>tareas</w:t>
            </w:r>
            <w:proofErr w:type="spellEnd"/>
          </w:p>
        </w:tc>
        <w:tc>
          <w:tcPr>
            <w:tcW w:w="1276" w:type="dxa"/>
            <w:shd w:val="clear" w:color="auto" w:fill="AEAAAA" w:themeFill="background2" w:themeFillShade="BF"/>
            <w:tcMar>
              <w:top w:w="57" w:type="dxa"/>
              <w:left w:w="57" w:type="dxa"/>
              <w:bottom w:w="57" w:type="dxa"/>
              <w:right w:w="57" w:type="dxa"/>
            </w:tcMar>
            <w:vAlign w:val="center"/>
          </w:tcPr>
          <w:p w14:paraId="6CAF9194" w14:textId="77777777" w:rsidR="00DE18E9" w:rsidRPr="00DE18E9" w:rsidRDefault="00DE18E9" w:rsidP="00DE18E9">
            <w:pPr>
              <w:pStyle w:val="00TTULOTABLAS"/>
              <w:rPr>
                <w:lang w:val="en-GB"/>
              </w:rPr>
            </w:pPr>
            <w:proofErr w:type="spellStart"/>
            <w:r w:rsidRPr="00DE18E9">
              <w:rPr>
                <w:lang w:val="en-GB"/>
              </w:rPr>
              <w:t>Instrumentos</w:t>
            </w:r>
            <w:proofErr w:type="spellEnd"/>
            <w:r w:rsidRPr="00DE18E9">
              <w:rPr>
                <w:lang w:val="en-GB"/>
              </w:rPr>
              <w:t xml:space="preserve"> de </w:t>
            </w:r>
            <w:proofErr w:type="spellStart"/>
            <w:r w:rsidRPr="00DE18E9">
              <w:rPr>
                <w:lang w:val="en-GB"/>
              </w:rPr>
              <w:t>evaluación</w:t>
            </w:r>
            <w:proofErr w:type="spellEnd"/>
            <w:r w:rsidRPr="00DE18E9">
              <w:rPr>
                <w:lang w:val="en-GB"/>
              </w:rPr>
              <w:t xml:space="preserve"> </w:t>
            </w:r>
          </w:p>
        </w:tc>
      </w:tr>
      <w:tr w:rsidR="00DE18E9" w:rsidRPr="00DE18E9" w14:paraId="32FAF62D" w14:textId="77777777" w:rsidTr="00DE18E9">
        <w:trPr>
          <w:trHeight w:val="340"/>
          <w:tblHeader/>
        </w:trPr>
        <w:tc>
          <w:tcPr>
            <w:tcW w:w="14606" w:type="dxa"/>
            <w:gridSpan w:val="7"/>
            <w:shd w:val="clear" w:color="auto" w:fill="D0CECE" w:themeFill="background2" w:themeFillShade="E6"/>
            <w:tcMar>
              <w:top w:w="68" w:type="dxa"/>
              <w:left w:w="68" w:type="dxa"/>
              <w:bottom w:w="68" w:type="dxa"/>
              <w:right w:w="68" w:type="dxa"/>
            </w:tcMar>
            <w:vAlign w:val="center"/>
          </w:tcPr>
          <w:p w14:paraId="50038B11" w14:textId="77777777" w:rsidR="00DE18E9" w:rsidRPr="00DE18E9" w:rsidRDefault="00DE18E9" w:rsidP="00DE18E9">
            <w:pPr>
              <w:pStyle w:val="00TTULOTABLAS"/>
            </w:pPr>
            <w:r w:rsidRPr="00DE18E9">
              <w:t>Bloque 3. La historia</w:t>
            </w:r>
          </w:p>
        </w:tc>
      </w:tr>
      <w:tr w:rsidR="00DE18E9" w:rsidRPr="00DE18E9" w14:paraId="01E03878" w14:textId="77777777" w:rsidTr="00C77C9F">
        <w:trPr>
          <w:trHeight w:val="1019"/>
        </w:trPr>
        <w:tc>
          <w:tcPr>
            <w:tcW w:w="567" w:type="dxa"/>
            <w:vMerge w:val="restart"/>
            <w:tcMar>
              <w:top w:w="68" w:type="dxa"/>
              <w:left w:w="68" w:type="dxa"/>
              <w:bottom w:w="68" w:type="dxa"/>
              <w:right w:w="68" w:type="dxa"/>
            </w:tcMar>
            <w:vAlign w:val="center"/>
          </w:tcPr>
          <w:p w14:paraId="60C2DE82" w14:textId="77777777" w:rsidR="00DE18E9" w:rsidRPr="00265C50" w:rsidRDefault="00DE18E9" w:rsidP="00265C50">
            <w:pPr>
              <w:pStyle w:val="00TEXTOTABLAS"/>
              <w:jc w:val="center"/>
              <w:rPr>
                <w:rFonts w:ascii="Times New Roman" w:hAnsi="Times New Roman"/>
                <w:b/>
                <w:bCs/>
              </w:rPr>
            </w:pPr>
            <w:r w:rsidRPr="00265C50">
              <w:rPr>
                <w:rFonts w:ascii="Times New Roman" w:hAnsi="Times New Roman"/>
                <w:b/>
                <w:bCs/>
              </w:rPr>
              <w:t>1, 5, 6, 7, 10, 12, 14, 15, 16</w:t>
            </w:r>
          </w:p>
        </w:tc>
        <w:tc>
          <w:tcPr>
            <w:tcW w:w="714" w:type="dxa"/>
            <w:vMerge w:val="restart"/>
            <w:tcMar>
              <w:top w:w="68" w:type="dxa"/>
              <w:left w:w="68" w:type="dxa"/>
              <w:bottom w:w="68" w:type="dxa"/>
              <w:right w:w="68" w:type="dxa"/>
            </w:tcMar>
            <w:vAlign w:val="center"/>
          </w:tcPr>
          <w:p w14:paraId="2EDF09FA" w14:textId="77777777" w:rsidR="00DE18E9" w:rsidRPr="00265C50" w:rsidRDefault="00DE18E9" w:rsidP="00265C50">
            <w:pPr>
              <w:pStyle w:val="00TEXTOTABLAS"/>
              <w:jc w:val="center"/>
              <w:rPr>
                <w:rFonts w:ascii="Times New Roman" w:hAnsi="Times New Roman"/>
                <w:b/>
                <w:bCs/>
                <w:color w:val="000000"/>
                <w:szCs w:val="20"/>
                <w:lang w:eastAsia="es-ES_tradnl"/>
              </w:rPr>
            </w:pPr>
            <w:r w:rsidRPr="00265C50">
              <w:rPr>
                <w:rFonts w:ascii="Times New Roman" w:hAnsi="Times New Roman"/>
                <w:b/>
                <w:bCs/>
                <w:color w:val="000000"/>
                <w:szCs w:val="20"/>
                <w:lang w:eastAsia="es-ES_tradnl"/>
              </w:rPr>
              <w:t>3.15.</w:t>
            </w:r>
          </w:p>
          <w:p w14:paraId="3D8E931D" w14:textId="77777777" w:rsidR="00DE18E9" w:rsidRPr="00265C50" w:rsidRDefault="00DE18E9" w:rsidP="00265C50">
            <w:pPr>
              <w:pStyle w:val="00TEXTOTABLAS"/>
              <w:jc w:val="center"/>
              <w:rPr>
                <w:rFonts w:ascii="Times New Roman" w:hAnsi="Times New Roman"/>
                <w:b/>
                <w:bCs/>
              </w:rPr>
            </w:pPr>
            <w:r w:rsidRPr="00265C50">
              <w:rPr>
                <w:rFonts w:ascii="Times New Roman" w:hAnsi="Times New Roman"/>
                <w:b/>
                <w:bCs/>
              </w:rPr>
              <w:t>3.17.</w:t>
            </w:r>
          </w:p>
        </w:tc>
        <w:tc>
          <w:tcPr>
            <w:tcW w:w="2977" w:type="dxa"/>
            <w:vMerge w:val="restart"/>
            <w:tcMar>
              <w:top w:w="68" w:type="dxa"/>
              <w:left w:w="68" w:type="dxa"/>
              <w:bottom w:w="68" w:type="dxa"/>
              <w:right w:w="68" w:type="dxa"/>
            </w:tcMar>
            <w:vAlign w:val="center"/>
          </w:tcPr>
          <w:p w14:paraId="4002C348" w14:textId="58C7EE86" w:rsidR="00DE18E9" w:rsidRPr="00265C50" w:rsidRDefault="00DE18E9" w:rsidP="00265C50">
            <w:pPr>
              <w:pStyle w:val="00TEXTOTABLAS"/>
              <w:spacing w:line="276" w:lineRule="auto"/>
              <w:rPr>
                <w:rFonts w:ascii="Times New Roman" w:hAnsi="Times New Roman"/>
              </w:rPr>
            </w:pPr>
            <w:r w:rsidRPr="00265C50">
              <w:rPr>
                <w:rFonts w:ascii="Times New Roman" w:hAnsi="Times New Roman"/>
                <w:b/>
                <w:bCs/>
              </w:rPr>
              <w:t>3.31.</w:t>
            </w:r>
            <w:r w:rsidRPr="00265C50">
              <w:rPr>
                <w:rFonts w:ascii="Times New Roman" w:hAnsi="Times New Roman"/>
              </w:rPr>
              <w:t xml:space="preserve"> Comprender la significación histórica de la etapa del Renacimiento en Europa. CSC, CCL.</w:t>
            </w:r>
          </w:p>
        </w:tc>
        <w:tc>
          <w:tcPr>
            <w:tcW w:w="2551" w:type="dxa"/>
            <w:vMerge w:val="restart"/>
            <w:tcMar>
              <w:top w:w="68" w:type="dxa"/>
              <w:left w:w="68" w:type="dxa"/>
              <w:bottom w:w="68" w:type="dxa"/>
              <w:right w:w="68" w:type="dxa"/>
            </w:tcMar>
            <w:vAlign w:val="center"/>
          </w:tcPr>
          <w:p w14:paraId="450A8902" w14:textId="77777777" w:rsidR="00DE18E9" w:rsidRPr="00265C50" w:rsidRDefault="00DE18E9" w:rsidP="00265C50">
            <w:pPr>
              <w:pStyle w:val="00TEXTOTABLAS"/>
              <w:spacing w:line="276" w:lineRule="auto"/>
              <w:rPr>
                <w:rFonts w:ascii="Times New Roman" w:hAnsi="Times New Roman"/>
              </w:rPr>
            </w:pPr>
            <w:r w:rsidRPr="00265C50">
              <w:rPr>
                <w:rFonts w:ascii="Times New Roman" w:hAnsi="Times New Roman"/>
                <w:b/>
                <w:bCs/>
              </w:rPr>
              <w:t>31.1.</w:t>
            </w:r>
            <w:r w:rsidRPr="00265C50">
              <w:rPr>
                <w:rFonts w:ascii="Times New Roman" w:hAnsi="Times New Roman"/>
              </w:rPr>
              <w:t xml:space="preserve"> Distingue diferentes modos de periodización histórica (Edad Moderna, Renacimiento, Barroco, Absolutismo).</w:t>
            </w:r>
          </w:p>
        </w:tc>
        <w:tc>
          <w:tcPr>
            <w:tcW w:w="1418" w:type="dxa"/>
            <w:tcMar>
              <w:top w:w="68" w:type="dxa"/>
              <w:left w:w="68" w:type="dxa"/>
              <w:bottom w:w="68" w:type="dxa"/>
              <w:right w:w="68" w:type="dxa"/>
            </w:tcMar>
            <w:vAlign w:val="center"/>
          </w:tcPr>
          <w:p w14:paraId="4036E220" w14:textId="77777777" w:rsidR="00DE18E9" w:rsidRPr="00DE18E9" w:rsidRDefault="00DE18E9" w:rsidP="00DE18E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CSC</w:t>
            </w:r>
          </w:p>
        </w:tc>
        <w:tc>
          <w:tcPr>
            <w:tcW w:w="5103" w:type="dxa"/>
            <w:tcMar>
              <w:top w:w="79" w:type="dxa"/>
              <w:left w:w="79" w:type="dxa"/>
              <w:bottom w:w="79" w:type="dxa"/>
              <w:right w:w="79" w:type="dxa"/>
            </w:tcMar>
            <w:vAlign w:val="center"/>
          </w:tcPr>
          <w:p w14:paraId="148DBBA5"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pacing w:val="-2"/>
                <w:sz w:val="20"/>
                <w:szCs w:val="20"/>
                <w:lang w:eastAsia="es-ES_tradnl"/>
              </w:rPr>
            </w:pPr>
            <w:r w:rsidRPr="00DE18E9">
              <w:rPr>
                <w:rFonts w:ascii="Times New Roman" w:hAnsi="Times New Roman"/>
                <w:color w:val="000000"/>
                <w:spacing w:val="-2"/>
                <w:sz w:val="20"/>
                <w:szCs w:val="20"/>
                <w:lang w:eastAsia="es-ES_tradnl"/>
              </w:rPr>
              <w:t xml:space="preserve">Cuestiones iniciales. </w:t>
            </w:r>
          </w:p>
          <w:p w14:paraId="1C647080"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pacing w:val="-2"/>
                <w:sz w:val="20"/>
                <w:szCs w:val="20"/>
                <w:lang w:eastAsia="es-ES_tradnl"/>
              </w:rPr>
            </w:pPr>
            <w:r w:rsidRPr="00DE18E9">
              <w:rPr>
                <w:rFonts w:ascii="Times New Roman" w:hAnsi="Times New Roman"/>
                <w:color w:val="000000"/>
                <w:spacing w:val="-2"/>
                <w:sz w:val="20"/>
                <w:szCs w:val="20"/>
                <w:lang w:eastAsia="es-ES_tradnl"/>
              </w:rPr>
              <w:t xml:space="preserve">Actividades internas 4, 6, 12, 13, 14, 15, 16, 17, 18, 29, 31. </w:t>
            </w:r>
          </w:p>
          <w:p w14:paraId="543CA3E2"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pacing w:val="-2"/>
                <w:sz w:val="20"/>
                <w:szCs w:val="20"/>
                <w:lang w:eastAsia="es-ES_tradnl"/>
              </w:rPr>
            </w:pPr>
            <w:r w:rsidRPr="00DE18E9">
              <w:rPr>
                <w:rFonts w:ascii="Times New Roman" w:hAnsi="Times New Roman"/>
                <w:color w:val="000000"/>
                <w:spacing w:val="-2"/>
                <w:sz w:val="20"/>
                <w:szCs w:val="20"/>
                <w:lang w:eastAsia="es-ES_tradnl"/>
              </w:rPr>
              <w:t>Aprendizaje basado en problemas: ¡Evitemos una nueva crisis!</w:t>
            </w:r>
          </w:p>
          <w:p w14:paraId="3567F696"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pacing w:val="-2"/>
                <w:sz w:val="20"/>
                <w:szCs w:val="20"/>
                <w:lang w:eastAsia="es-ES_tradnl"/>
              </w:rPr>
            </w:pPr>
            <w:r w:rsidRPr="00DE18E9">
              <w:rPr>
                <w:rFonts w:ascii="Times New Roman" w:hAnsi="Times New Roman"/>
                <w:color w:val="000000"/>
                <w:spacing w:val="-2"/>
                <w:sz w:val="20"/>
                <w:szCs w:val="20"/>
                <w:lang w:eastAsia="es-ES_tradnl"/>
              </w:rPr>
              <w:t xml:space="preserve">Tarea competencial: Los horrores de la guerra. </w:t>
            </w:r>
          </w:p>
          <w:p w14:paraId="706B9807"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pacing w:val="-2"/>
                <w:sz w:val="20"/>
                <w:szCs w:val="20"/>
                <w:lang w:eastAsia="es-ES_tradnl"/>
              </w:rPr>
            </w:pPr>
            <w:r w:rsidRPr="00DE18E9">
              <w:rPr>
                <w:rFonts w:ascii="Times New Roman" w:hAnsi="Times New Roman"/>
                <w:color w:val="000000"/>
                <w:spacing w:val="-2"/>
                <w:sz w:val="20"/>
                <w:szCs w:val="20"/>
                <w:lang w:eastAsia="es-ES_tradnl"/>
              </w:rPr>
              <w:t xml:space="preserve">Taller de historia: Análisis y comentario de una obra arquitectónica. </w:t>
            </w:r>
          </w:p>
          <w:p w14:paraId="6AB445F1"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pacing w:val="-2"/>
                <w:sz w:val="20"/>
                <w:szCs w:val="20"/>
                <w:lang w:eastAsia="es-ES_tradnl"/>
              </w:rPr>
            </w:pPr>
            <w:r w:rsidRPr="00DE18E9">
              <w:rPr>
                <w:rFonts w:ascii="Times New Roman" w:hAnsi="Times New Roman"/>
                <w:color w:val="000000"/>
                <w:spacing w:val="-2"/>
                <w:sz w:val="20"/>
                <w:szCs w:val="20"/>
                <w:lang w:eastAsia="es-ES_tradnl"/>
              </w:rPr>
              <w:t xml:space="preserve">Actividades finales 1, 2, 3, 4, 5, 7. </w:t>
            </w:r>
          </w:p>
          <w:p w14:paraId="20EC2311"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DE18E9">
              <w:rPr>
                <w:rFonts w:ascii="Times New Roman" w:hAnsi="Times New Roman"/>
                <w:color w:val="000000"/>
                <w:spacing w:val="-2"/>
                <w:sz w:val="20"/>
                <w:szCs w:val="20"/>
                <w:lang w:eastAsia="es-ES_tradnl"/>
              </w:rPr>
              <w:t>La unidad en 10 preguntas: 1, 5, 6, 7.</w:t>
            </w:r>
          </w:p>
        </w:tc>
        <w:tc>
          <w:tcPr>
            <w:tcW w:w="1276" w:type="dxa"/>
            <w:vMerge w:val="restart"/>
            <w:tcMar>
              <w:top w:w="68" w:type="dxa"/>
              <w:left w:w="68" w:type="dxa"/>
              <w:bottom w:w="68" w:type="dxa"/>
              <w:right w:w="68" w:type="dxa"/>
            </w:tcMar>
            <w:vAlign w:val="center"/>
          </w:tcPr>
          <w:p w14:paraId="1E0A07F6" w14:textId="77777777" w:rsidR="00DE18E9" w:rsidRPr="00DE18E9" w:rsidRDefault="00DE18E9" w:rsidP="00DE18E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CUA, PRÁC, PRE, PORT, EOBS-RÚB</w:t>
            </w:r>
          </w:p>
        </w:tc>
      </w:tr>
      <w:tr w:rsidR="00DE18E9" w:rsidRPr="00DE18E9" w14:paraId="27EED1BA" w14:textId="77777777" w:rsidTr="00C77C9F">
        <w:trPr>
          <w:trHeight w:val="786"/>
        </w:trPr>
        <w:tc>
          <w:tcPr>
            <w:tcW w:w="567" w:type="dxa"/>
            <w:vMerge/>
          </w:tcPr>
          <w:p w14:paraId="11E30DBE" w14:textId="77777777" w:rsidR="00DE18E9" w:rsidRPr="00265C50" w:rsidRDefault="00DE18E9" w:rsidP="00265C50">
            <w:pPr>
              <w:pStyle w:val="00TEXTOTABLAS"/>
              <w:jc w:val="center"/>
              <w:rPr>
                <w:rFonts w:ascii="Times New Roman" w:hAnsi="Times New Roman"/>
                <w:b/>
                <w:bCs/>
                <w:szCs w:val="20"/>
                <w:lang w:eastAsia="es-ES_tradnl"/>
              </w:rPr>
            </w:pPr>
          </w:p>
        </w:tc>
        <w:tc>
          <w:tcPr>
            <w:tcW w:w="714" w:type="dxa"/>
            <w:vMerge/>
          </w:tcPr>
          <w:p w14:paraId="4E92E3B4" w14:textId="77777777" w:rsidR="00DE18E9" w:rsidRPr="00265C50" w:rsidRDefault="00DE18E9" w:rsidP="00265C50">
            <w:pPr>
              <w:pStyle w:val="00TEXTOTABLAS"/>
              <w:jc w:val="center"/>
              <w:rPr>
                <w:rFonts w:ascii="Times New Roman" w:hAnsi="Times New Roman"/>
                <w:b/>
                <w:bCs/>
                <w:szCs w:val="20"/>
                <w:lang w:eastAsia="es-ES_tradnl"/>
              </w:rPr>
            </w:pPr>
          </w:p>
        </w:tc>
        <w:tc>
          <w:tcPr>
            <w:tcW w:w="2977" w:type="dxa"/>
            <w:vMerge/>
          </w:tcPr>
          <w:p w14:paraId="74364B47" w14:textId="77777777" w:rsidR="00DE18E9" w:rsidRPr="00265C50" w:rsidRDefault="00DE18E9" w:rsidP="00265C50">
            <w:pPr>
              <w:pStyle w:val="00TEXTOTABLAS"/>
              <w:spacing w:line="276" w:lineRule="auto"/>
              <w:rPr>
                <w:rFonts w:ascii="Times New Roman" w:hAnsi="Times New Roman"/>
                <w:szCs w:val="20"/>
                <w:lang w:eastAsia="es-ES_tradnl"/>
              </w:rPr>
            </w:pPr>
          </w:p>
        </w:tc>
        <w:tc>
          <w:tcPr>
            <w:tcW w:w="2551" w:type="dxa"/>
            <w:vMerge/>
          </w:tcPr>
          <w:p w14:paraId="61F2C94B" w14:textId="77777777" w:rsidR="00DE18E9" w:rsidRPr="00265C50" w:rsidRDefault="00DE18E9" w:rsidP="00265C50">
            <w:pPr>
              <w:pStyle w:val="00TEXTOTABLAS"/>
              <w:spacing w:line="276" w:lineRule="auto"/>
              <w:rPr>
                <w:rFonts w:ascii="Times New Roman" w:hAnsi="Times New Roman"/>
                <w:szCs w:val="20"/>
                <w:lang w:eastAsia="es-ES_tradnl"/>
              </w:rPr>
            </w:pPr>
          </w:p>
        </w:tc>
        <w:tc>
          <w:tcPr>
            <w:tcW w:w="1418" w:type="dxa"/>
            <w:tcMar>
              <w:top w:w="68" w:type="dxa"/>
              <w:left w:w="68" w:type="dxa"/>
              <w:bottom w:w="68" w:type="dxa"/>
              <w:right w:w="68" w:type="dxa"/>
            </w:tcMar>
            <w:vAlign w:val="center"/>
          </w:tcPr>
          <w:p w14:paraId="3A212EAB" w14:textId="77777777" w:rsidR="00DE18E9" w:rsidRPr="00DE18E9" w:rsidRDefault="00DE18E9" w:rsidP="00DE18E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CCL</w:t>
            </w:r>
          </w:p>
        </w:tc>
        <w:tc>
          <w:tcPr>
            <w:tcW w:w="5103" w:type="dxa"/>
            <w:tcMar>
              <w:top w:w="79" w:type="dxa"/>
              <w:left w:w="79" w:type="dxa"/>
              <w:bottom w:w="79" w:type="dxa"/>
              <w:right w:w="79" w:type="dxa"/>
            </w:tcMar>
            <w:vAlign w:val="center"/>
          </w:tcPr>
          <w:p w14:paraId="26082998"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 xml:space="preserve">Cuestiones iniciales. </w:t>
            </w:r>
          </w:p>
          <w:p w14:paraId="22306D09"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 xml:space="preserve">Actividades internas 1, 2, 3, 4, 5, 6, 7, 8, 9, 10, 11, 12, 13, 14, 15, 16, 17, 18, 26, 27, 28, 29, 30, 31, 32. </w:t>
            </w:r>
          </w:p>
          <w:p w14:paraId="36D3AA51"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 xml:space="preserve">Aprendizaje basado en problemas: ¡Evitemos una nueva crisis!  </w:t>
            </w:r>
          </w:p>
          <w:p w14:paraId="7139BA2B"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 xml:space="preserve">Tarea competencial: Los horrores de la guerra.  </w:t>
            </w:r>
          </w:p>
          <w:p w14:paraId="4EA7EE2B"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Taller de historia: Análisis y comentario de una obra arquitectónica.</w:t>
            </w:r>
          </w:p>
          <w:p w14:paraId="1B68CCDA"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 xml:space="preserve">Actividades finales 1, 2, 3, 4, 5, 7, 9. </w:t>
            </w:r>
          </w:p>
          <w:p w14:paraId="1E8789E2"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La unidad en 10 preguntas: 1, 5, 6, 7, 8, 9, 10.</w:t>
            </w:r>
          </w:p>
        </w:tc>
        <w:tc>
          <w:tcPr>
            <w:tcW w:w="1276" w:type="dxa"/>
            <w:vMerge/>
          </w:tcPr>
          <w:p w14:paraId="50C16FE7" w14:textId="77777777" w:rsidR="00DE18E9" w:rsidRPr="00DE18E9" w:rsidRDefault="00DE18E9" w:rsidP="00DE18E9">
            <w:pPr>
              <w:autoSpaceDE w:val="0"/>
              <w:autoSpaceDN w:val="0"/>
              <w:adjustRightInd w:val="0"/>
              <w:rPr>
                <w:rFonts w:ascii="Times New Roman" w:hAnsi="Times New Roman"/>
                <w:sz w:val="20"/>
                <w:szCs w:val="20"/>
                <w:lang w:eastAsia="es-ES_tradnl"/>
              </w:rPr>
            </w:pPr>
          </w:p>
        </w:tc>
      </w:tr>
      <w:tr w:rsidR="00DE18E9" w:rsidRPr="00DE18E9" w14:paraId="2C4CC33D" w14:textId="77777777" w:rsidTr="00C77C9F">
        <w:trPr>
          <w:trHeight w:val="566"/>
        </w:trPr>
        <w:tc>
          <w:tcPr>
            <w:tcW w:w="567" w:type="dxa"/>
            <w:vMerge w:val="restart"/>
            <w:tcMar>
              <w:top w:w="68" w:type="dxa"/>
              <w:left w:w="68" w:type="dxa"/>
              <w:bottom w:w="68" w:type="dxa"/>
              <w:right w:w="68" w:type="dxa"/>
            </w:tcMar>
            <w:vAlign w:val="center"/>
          </w:tcPr>
          <w:p w14:paraId="0FF09A20" w14:textId="77777777" w:rsidR="00DE18E9" w:rsidRPr="00265C50" w:rsidRDefault="00DE18E9" w:rsidP="00265C50">
            <w:pPr>
              <w:pStyle w:val="00TEXTOTABLAS"/>
              <w:jc w:val="center"/>
              <w:rPr>
                <w:rFonts w:ascii="Times New Roman" w:hAnsi="Times New Roman"/>
                <w:b/>
                <w:bCs/>
              </w:rPr>
            </w:pPr>
            <w:r w:rsidRPr="00265C50">
              <w:rPr>
                <w:rFonts w:ascii="Times New Roman" w:hAnsi="Times New Roman"/>
                <w:b/>
                <w:bCs/>
              </w:rPr>
              <w:t>1, 5, 14, 15, 16</w:t>
            </w:r>
          </w:p>
        </w:tc>
        <w:tc>
          <w:tcPr>
            <w:tcW w:w="714" w:type="dxa"/>
            <w:vMerge w:val="restart"/>
            <w:tcMar>
              <w:top w:w="68" w:type="dxa"/>
              <w:left w:w="68" w:type="dxa"/>
              <w:bottom w:w="68" w:type="dxa"/>
              <w:right w:w="68" w:type="dxa"/>
            </w:tcMar>
            <w:vAlign w:val="center"/>
          </w:tcPr>
          <w:p w14:paraId="1C557107" w14:textId="77777777" w:rsidR="00DE18E9" w:rsidRPr="00265C50" w:rsidRDefault="00DE18E9" w:rsidP="00265C50">
            <w:pPr>
              <w:pStyle w:val="00TEXTOTABLAS"/>
              <w:jc w:val="center"/>
              <w:rPr>
                <w:rFonts w:ascii="Times New Roman" w:hAnsi="Times New Roman"/>
                <w:b/>
                <w:bCs/>
              </w:rPr>
            </w:pPr>
            <w:r w:rsidRPr="00265C50">
              <w:rPr>
                <w:rFonts w:ascii="Times New Roman" w:hAnsi="Times New Roman"/>
                <w:b/>
                <w:bCs/>
              </w:rPr>
              <w:t>3.15.</w:t>
            </w:r>
          </w:p>
        </w:tc>
        <w:tc>
          <w:tcPr>
            <w:tcW w:w="2977" w:type="dxa"/>
            <w:vMerge w:val="restart"/>
            <w:tcMar>
              <w:top w:w="68" w:type="dxa"/>
              <w:left w:w="68" w:type="dxa"/>
              <w:bottom w:w="68" w:type="dxa"/>
              <w:right w:w="68" w:type="dxa"/>
            </w:tcMar>
            <w:vAlign w:val="center"/>
          </w:tcPr>
          <w:p w14:paraId="1F8A2266" w14:textId="0916698B" w:rsidR="00DE18E9" w:rsidRPr="00265C50" w:rsidRDefault="00DE18E9" w:rsidP="00265C50">
            <w:pPr>
              <w:pStyle w:val="00TEXTOTABLAS"/>
              <w:spacing w:line="276" w:lineRule="auto"/>
              <w:rPr>
                <w:rFonts w:ascii="Times New Roman" w:hAnsi="Times New Roman"/>
                <w:color w:val="000000"/>
                <w:spacing w:val="-1"/>
                <w:szCs w:val="20"/>
                <w:lang w:eastAsia="es-ES_tradnl"/>
              </w:rPr>
            </w:pPr>
            <w:r w:rsidRPr="00265C50">
              <w:rPr>
                <w:rFonts w:ascii="Times New Roman" w:hAnsi="Times New Roman"/>
                <w:b/>
                <w:bCs/>
                <w:color w:val="000000"/>
                <w:spacing w:val="-1"/>
                <w:szCs w:val="20"/>
                <w:lang w:eastAsia="es-ES_tradnl"/>
              </w:rPr>
              <w:t xml:space="preserve">3.35. </w:t>
            </w:r>
            <w:r w:rsidRPr="00265C50">
              <w:rPr>
                <w:rFonts w:ascii="Times New Roman" w:hAnsi="Times New Roman"/>
                <w:color w:val="000000"/>
                <w:spacing w:val="-1"/>
                <w:szCs w:val="20"/>
                <w:lang w:eastAsia="es-ES_tradnl"/>
              </w:rPr>
              <w:t>Comprender la diferencia entre los reinos medievales y las monarquías modernas. CSC, CAA.</w:t>
            </w:r>
          </w:p>
        </w:tc>
        <w:tc>
          <w:tcPr>
            <w:tcW w:w="2551" w:type="dxa"/>
            <w:vMerge w:val="restart"/>
            <w:tcMar>
              <w:top w:w="68" w:type="dxa"/>
              <w:left w:w="68" w:type="dxa"/>
              <w:bottom w:w="68" w:type="dxa"/>
              <w:right w:w="68" w:type="dxa"/>
            </w:tcMar>
            <w:vAlign w:val="center"/>
          </w:tcPr>
          <w:p w14:paraId="115670E9" w14:textId="77777777" w:rsidR="00DE18E9" w:rsidRPr="00265C50" w:rsidRDefault="00DE18E9" w:rsidP="00265C50">
            <w:pPr>
              <w:pStyle w:val="00TEXTOTABLAS"/>
              <w:spacing w:line="276" w:lineRule="auto"/>
              <w:rPr>
                <w:rFonts w:ascii="Times New Roman" w:hAnsi="Times New Roman"/>
              </w:rPr>
            </w:pPr>
            <w:r w:rsidRPr="00265C50">
              <w:rPr>
                <w:rFonts w:ascii="Times New Roman" w:hAnsi="Times New Roman"/>
                <w:b/>
                <w:bCs/>
              </w:rPr>
              <w:t>35.1.</w:t>
            </w:r>
            <w:r w:rsidRPr="00265C50">
              <w:rPr>
                <w:rFonts w:ascii="Times New Roman" w:hAnsi="Times New Roman"/>
              </w:rPr>
              <w:t xml:space="preserve"> Distingue las características de regímenes monárquicos autoritarios, parlamentarios y absolutos.</w:t>
            </w:r>
          </w:p>
        </w:tc>
        <w:tc>
          <w:tcPr>
            <w:tcW w:w="1418" w:type="dxa"/>
            <w:tcMar>
              <w:top w:w="68" w:type="dxa"/>
              <w:left w:w="68" w:type="dxa"/>
              <w:bottom w:w="68" w:type="dxa"/>
              <w:right w:w="68" w:type="dxa"/>
            </w:tcMar>
            <w:vAlign w:val="center"/>
          </w:tcPr>
          <w:p w14:paraId="3C36438E" w14:textId="77777777" w:rsidR="00DE18E9" w:rsidRPr="00DE18E9" w:rsidRDefault="00DE18E9" w:rsidP="00DE18E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CSC</w:t>
            </w:r>
          </w:p>
        </w:tc>
        <w:tc>
          <w:tcPr>
            <w:tcW w:w="5103" w:type="dxa"/>
            <w:tcMar>
              <w:top w:w="79" w:type="dxa"/>
              <w:left w:w="79" w:type="dxa"/>
              <w:bottom w:w="79" w:type="dxa"/>
              <w:right w:w="79" w:type="dxa"/>
            </w:tcMar>
            <w:vAlign w:val="center"/>
          </w:tcPr>
          <w:p w14:paraId="08CA7F2C"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 xml:space="preserve">Cuestiones iniciales. </w:t>
            </w:r>
          </w:p>
          <w:p w14:paraId="5B7D73A1"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 xml:space="preserve">Actividades internas 13, 14, 15, 16, 17, 18. </w:t>
            </w:r>
          </w:p>
          <w:p w14:paraId="76C9CD9D"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 xml:space="preserve">Actividades finales 1, 2, 3, 4, 7. </w:t>
            </w:r>
          </w:p>
          <w:p w14:paraId="36E1EFFB"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 xml:space="preserve">La unidad en 10 preguntas: 5, 6, 7. </w:t>
            </w:r>
          </w:p>
        </w:tc>
        <w:tc>
          <w:tcPr>
            <w:tcW w:w="1276" w:type="dxa"/>
            <w:vMerge w:val="restart"/>
            <w:tcMar>
              <w:top w:w="68" w:type="dxa"/>
              <w:left w:w="68" w:type="dxa"/>
              <w:bottom w:w="68" w:type="dxa"/>
              <w:right w:w="68" w:type="dxa"/>
            </w:tcMar>
            <w:vAlign w:val="center"/>
          </w:tcPr>
          <w:p w14:paraId="14C0320C" w14:textId="77777777" w:rsidR="00DE18E9" w:rsidRPr="00DE18E9" w:rsidRDefault="00DE18E9" w:rsidP="00DE18E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CUA, PRE</w:t>
            </w:r>
          </w:p>
        </w:tc>
      </w:tr>
      <w:tr w:rsidR="00DE18E9" w:rsidRPr="00DE18E9" w14:paraId="16E9D025" w14:textId="77777777" w:rsidTr="00C77C9F">
        <w:trPr>
          <w:trHeight w:val="566"/>
        </w:trPr>
        <w:tc>
          <w:tcPr>
            <w:tcW w:w="567" w:type="dxa"/>
            <w:vMerge/>
          </w:tcPr>
          <w:p w14:paraId="17EABC93" w14:textId="77777777" w:rsidR="00DE18E9" w:rsidRPr="00DE18E9" w:rsidRDefault="00DE18E9" w:rsidP="00DE18E9">
            <w:pPr>
              <w:autoSpaceDE w:val="0"/>
              <w:autoSpaceDN w:val="0"/>
              <w:adjustRightInd w:val="0"/>
              <w:rPr>
                <w:rFonts w:ascii="Times New Roman" w:hAnsi="Times New Roman"/>
                <w:sz w:val="20"/>
                <w:szCs w:val="20"/>
                <w:lang w:eastAsia="es-ES_tradnl"/>
              </w:rPr>
            </w:pPr>
          </w:p>
        </w:tc>
        <w:tc>
          <w:tcPr>
            <w:tcW w:w="714" w:type="dxa"/>
            <w:vMerge/>
          </w:tcPr>
          <w:p w14:paraId="23511CD6" w14:textId="77777777" w:rsidR="00DE18E9" w:rsidRPr="00DE18E9" w:rsidRDefault="00DE18E9" w:rsidP="00DE18E9">
            <w:pPr>
              <w:autoSpaceDE w:val="0"/>
              <w:autoSpaceDN w:val="0"/>
              <w:adjustRightInd w:val="0"/>
              <w:rPr>
                <w:rFonts w:ascii="Times New Roman" w:hAnsi="Times New Roman"/>
                <w:sz w:val="20"/>
                <w:szCs w:val="20"/>
                <w:lang w:eastAsia="es-ES_tradnl"/>
              </w:rPr>
            </w:pPr>
          </w:p>
        </w:tc>
        <w:tc>
          <w:tcPr>
            <w:tcW w:w="2977" w:type="dxa"/>
            <w:vMerge/>
          </w:tcPr>
          <w:p w14:paraId="79CBF184" w14:textId="77777777" w:rsidR="00DE18E9" w:rsidRPr="00DE18E9" w:rsidRDefault="00DE18E9" w:rsidP="00DE18E9">
            <w:pPr>
              <w:autoSpaceDE w:val="0"/>
              <w:autoSpaceDN w:val="0"/>
              <w:adjustRightInd w:val="0"/>
              <w:rPr>
                <w:rFonts w:ascii="Times New Roman" w:hAnsi="Times New Roman"/>
                <w:sz w:val="20"/>
                <w:szCs w:val="20"/>
                <w:lang w:eastAsia="es-ES_tradnl"/>
              </w:rPr>
            </w:pPr>
          </w:p>
        </w:tc>
        <w:tc>
          <w:tcPr>
            <w:tcW w:w="2551" w:type="dxa"/>
            <w:vMerge/>
          </w:tcPr>
          <w:p w14:paraId="1FFD4280" w14:textId="77777777" w:rsidR="00DE18E9" w:rsidRPr="00DE18E9" w:rsidRDefault="00DE18E9" w:rsidP="00DE18E9">
            <w:pPr>
              <w:autoSpaceDE w:val="0"/>
              <w:autoSpaceDN w:val="0"/>
              <w:adjustRightInd w:val="0"/>
              <w:rPr>
                <w:rFonts w:ascii="Times New Roman" w:hAnsi="Times New Roman"/>
                <w:sz w:val="20"/>
                <w:szCs w:val="20"/>
                <w:lang w:eastAsia="es-ES_tradnl"/>
              </w:rPr>
            </w:pPr>
          </w:p>
        </w:tc>
        <w:tc>
          <w:tcPr>
            <w:tcW w:w="1418" w:type="dxa"/>
            <w:tcMar>
              <w:top w:w="68" w:type="dxa"/>
              <w:left w:w="68" w:type="dxa"/>
              <w:bottom w:w="68" w:type="dxa"/>
              <w:right w:w="68" w:type="dxa"/>
            </w:tcMar>
            <w:vAlign w:val="center"/>
          </w:tcPr>
          <w:p w14:paraId="51ECF18E" w14:textId="77777777" w:rsidR="00DE18E9" w:rsidRPr="00DE18E9" w:rsidRDefault="00DE18E9" w:rsidP="00DE18E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CAA</w:t>
            </w:r>
          </w:p>
        </w:tc>
        <w:tc>
          <w:tcPr>
            <w:tcW w:w="5103" w:type="dxa"/>
            <w:tcMar>
              <w:top w:w="79" w:type="dxa"/>
              <w:left w:w="79" w:type="dxa"/>
              <w:bottom w:w="79" w:type="dxa"/>
              <w:right w:w="79" w:type="dxa"/>
            </w:tcMar>
            <w:vAlign w:val="center"/>
          </w:tcPr>
          <w:p w14:paraId="09FBB240"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 xml:space="preserve">Cuestiones iniciales. </w:t>
            </w:r>
          </w:p>
          <w:p w14:paraId="17F1F6AD"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 xml:space="preserve">Actividades internas 13, 14, 15, 16, 17, 18. </w:t>
            </w:r>
          </w:p>
          <w:p w14:paraId="389111E1"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Actividades finales 1, 2, 3, 4, 7.</w:t>
            </w:r>
          </w:p>
          <w:p w14:paraId="3067C612"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La unidad en 10 preguntas: 5, 6, 7.</w:t>
            </w:r>
          </w:p>
        </w:tc>
        <w:tc>
          <w:tcPr>
            <w:tcW w:w="1276" w:type="dxa"/>
            <w:vMerge/>
          </w:tcPr>
          <w:p w14:paraId="18267882" w14:textId="77777777" w:rsidR="00DE18E9" w:rsidRPr="00DE18E9" w:rsidRDefault="00DE18E9" w:rsidP="00DE18E9">
            <w:pPr>
              <w:autoSpaceDE w:val="0"/>
              <w:autoSpaceDN w:val="0"/>
              <w:adjustRightInd w:val="0"/>
              <w:rPr>
                <w:rFonts w:ascii="Times New Roman" w:hAnsi="Times New Roman"/>
                <w:sz w:val="20"/>
                <w:szCs w:val="20"/>
                <w:lang w:eastAsia="es-ES_tradnl"/>
              </w:rPr>
            </w:pPr>
          </w:p>
        </w:tc>
      </w:tr>
      <w:tr w:rsidR="00DE18E9" w:rsidRPr="00DE18E9" w14:paraId="0EDA3AB2" w14:textId="77777777" w:rsidTr="00C77C9F">
        <w:trPr>
          <w:trHeight w:val="20"/>
        </w:trPr>
        <w:tc>
          <w:tcPr>
            <w:tcW w:w="567" w:type="dxa"/>
            <w:vMerge w:val="restart"/>
            <w:tcMar>
              <w:top w:w="68" w:type="dxa"/>
              <w:left w:w="68" w:type="dxa"/>
              <w:bottom w:w="68" w:type="dxa"/>
              <w:right w:w="68" w:type="dxa"/>
            </w:tcMar>
          </w:tcPr>
          <w:p w14:paraId="22E2E8C5" w14:textId="77777777" w:rsidR="00DE18E9" w:rsidRPr="00265C50" w:rsidRDefault="00DE18E9" w:rsidP="00265C50">
            <w:pPr>
              <w:pStyle w:val="00TEXTOTABLAS"/>
              <w:spacing w:line="276" w:lineRule="auto"/>
              <w:jc w:val="center"/>
              <w:rPr>
                <w:b/>
                <w:bCs/>
              </w:rPr>
            </w:pPr>
            <w:r w:rsidRPr="00265C50">
              <w:rPr>
                <w:b/>
                <w:bCs/>
              </w:rPr>
              <w:lastRenderedPageBreak/>
              <w:t>1, 5, 10, 14, 15, 16</w:t>
            </w:r>
          </w:p>
        </w:tc>
        <w:tc>
          <w:tcPr>
            <w:tcW w:w="714" w:type="dxa"/>
            <w:vMerge w:val="restart"/>
            <w:tcMar>
              <w:top w:w="68" w:type="dxa"/>
              <w:left w:w="68" w:type="dxa"/>
              <w:bottom w:w="68" w:type="dxa"/>
              <w:right w:w="68" w:type="dxa"/>
            </w:tcMar>
          </w:tcPr>
          <w:p w14:paraId="7608926C" w14:textId="77777777" w:rsidR="00DE18E9" w:rsidRPr="00265C50" w:rsidRDefault="00DE18E9" w:rsidP="00265C50">
            <w:pPr>
              <w:pStyle w:val="00TEXTOTABLAS"/>
              <w:spacing w:line="276" w:lineRule="auto"/>
              <w:jc w:val="center"/>
              <w:rPr>
                <w:b/>
                <w:bCs/>
              </w:rPr>
            </w:pPr>
            <w:r w:rsidRPr="00265C50">
              <w:rPr>
                <w:b/>
                <w:bCs/>
              </w:rPr>
              <w:t>3.15.</w:t>
            </w:r>
          </w:p>
        </w:tc>
        <w:tc>
          <w:tcPr>
            <w:tcW w:w="2977" w:type="dxa"/>
            <w:vMerge w:val="restart"/>
            <w:tcMar>
              <w:top w:w="68" w:type="dxa"/>
              <w:left w:w="68" w:type="dxa"/>
              <w:bottom w:w="68" w:type="dxa"/>
              <w:right w:w="68" w:type="dxa"/>
            </w:tcMar>
          </w:tcPr>
          <w:p w14:paraId="37CBF44C" w14:textId="3BDBAB53" w:rsidR="00DE18E9" w:rsidRPr="00265C50" w:rsidRDefault="00DE18E9" w:rsidP="00265C50">
            <w:pPr>
              <w:pStyle w:val="00TEXTOTABLAS"/>
              <w:spacing w:line="276" w:lineRule="auto"/>
            </w:pPr>
            <w:r w:rsidRPr="00265C50">
              <w:rPr>
                <w:b/>
                <w:bCs/>
              </w:rPr>
              <w:t>3.36.</w:t>
            </w:r>
            <w:r w:rsidRPr="00265C50">
              <w:t xml:space="preserve"> Conocer rasgos de las políticas internas y las relaciones exteriores de los siglos XVI y XVII en Europa, y valorar la importancia de la crisis del siglo XVII en el desarrollo socioeconómico y en la evolución cultural de Andalucía durante esa centuria. CSC, CCL, CEC, CAA.</w:t>
            </w:r>
          </w:p>
        </w:tc>
        <w:tc>
          <w:tcPr>
            <w:tcW w:w="2551" w:type="dxa"/>
            <w:vMerge w:val="restart"/>
            <w:tcMar>
              <w:top w:w="68" w:type="dxa"/>
              <w:left w:w="68" w:type="dxa"/>
              <w:bottom w:w="68" w:type="dxa"/>
              <w:right w:w="68" w:type="dxa"/>
            </w:tcMar>
          </w:tcPr>
          <w:p w14:paraId="2667C79A" w14:textId="1A7F7D59" w:rsidR="00DE18E9" w:rsidRPr="00265C50" w:rsidRDefault="00DE18E9" w:rsidP="00265C50">
            <w:pPr>
              <w:pStyle w:val="00TEXTOTABLAS"/>
              <w:spacing w:line="276" w:lineRule="auto"/>
            </w:pPr>
            <w:r w:rsidRPr="00265C50">
              <w:rPr>
                <w:b/>
                <w:bCs/>
              </w:rPr>
              <w:t>36.1.</w:t>
            </w:r>
            <w:r w:rsidRPr="00265C50">
              <w:t xml:space="preserve"> Analiza las relaciones entre los reinos europeos que conducen a guerras como la de los «Treinta Años».</w:t>
            </w:r>
          </w:p>
        </w:tc>
        <w:tc>
          <w:tcPr>
            <w:tcW w:w="1418" w:type="dxa"/>
            <w:tcMar>
              <w:top w:w="68" w:type="dxa"/>
              <w:left w:w="68" w:type="dxa"/>
              <w:bottom w:w="68" w:type="dxa"/>
              <w:right w:w="68" w:type="dxa"/>
            </w:tcMar>
            <w:vAlign w:val="center"/>
          </w:tcPr>
          <w:p w14:paraId="76611710" w14:textId="77777777" w:rsidR="00DE18E9" w:rsidRPr="00DE18E9" w:rsidRDefault="00DE18E9" w:rsidP="00DE18E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CSC</w:t>
            </w:r>
          </w:p>
        </w:tc>
        <w:tc>
          <w:tcPr>
            <w:tcW w:w="5103" w:type="dxa"/>
            <w:tcMar>
              <w:top w:w="79" w:type="dxa"/>
              <w:left w:w="79" w:type="dxa"/>
              <w:bottom w:w="79" w:type="dxa"/>
              <w:right w:w="79" w:type="dxa"/>
            </w:tcMar>
            <w:vAlign w:val="center"/>
          </w:tcPr>
          <w:p w14:paraId="05BEC2E4"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 xml:space="preserve">Actividades internas 19, 20, 21, 22, 23, 24, 25. </w:t>
            </w:r>
          </w:p>
          <w:p w14:paraId="024764E5"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 xml:space="preserve">Tarea competencial: Los horrores de la guerra. </w:t>
            </w:r>
          </w:p>
          <w:p w14:paraId="07F66449"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 xml:space="preserve">Actividades finales 4, 5, 6. </w:t>
            </w:r>
          </w:p>
          <w:p w14:paraId="1271F5C1"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La unidad en 10 preguntas: 2, 3, 4.</w:t>
            </w:r>
          </w:p>
        </w:tc>
        <w:tc>
          <w:tcPr>
            <w:tcW w:w="1276" w:type="dxa"/>
            <w:vMerge w:val="restart"/>
            <w:tcMar>
              <w:top w:w="68" w:type="dxa"/>
              <w:left w:w="68" w:type="dxa"/>
              <w:bottom w:w="68" w:type="dxa"/>
              <w:right w:w="68" w:type="dxa"/>
            </w:tcMar>
            <w:vAlign w:val="center"/>
          </w:tcPr>
          <w:p w14:paraId="38ED9E2F" w14:textId="77777777" w:rsidR="00DE18E9" w:rsidRPr="00DE18E9" w:rsidRDefault="00DE18E9" w:rsidP="00DE18E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CUA, PRÁC, PRE, PORT, EOBS-RÚB</w:t>
            </w:r>
          </w:p>
        </w:tc>
      </w:tr>
      <w:tr w:rsidR="00DE18E9" w:rsidRPr="00DE18E9" w14:paraId="576D4CE4" w14:textId="77777777" w:rsidTr="00C77C9F">
        <w:trPr>
          <w:trHeight w:val="20"/>
        </w:trPr>
        <w:tc>
          <w:tcPr>
            <w:tcW w:w="567" w:type="dxa"/>
            <w:vMerge/>
          </w:tcPr>
          <w:p w14:paraId="650A70B7" w14:textId="77777777" w:rsidR="00DE18E9" w:rsidRPr="00265C50" w:rsidRDefault="00DE18E9" w:rsidP="00265C50">
            <w:pPr>
              <w:pStyle w:val="00TEXTOTABLAS"/>
              <w:spacing w:line="276" w:lineRule="auto"/>
              <w:jc w:val="center"/>
              <w:rPr>
                <w:b/>
                <w:bCs/>
              </w:rPr>
            </w:pPr>
          </w:p>
        </w:tc>
        <w:tc>
          <w:tcPr>
            <w:tcW w:w="714" w:type="dxa"/>
            <w:vMerge/>
          </w:tcPr>
          <w:p w14:paraId="5C930335" w14:textId="77777777" w:rsidR="00DE18E9" w:rsidRPr="00265C50" w:rsidRDefault="00DE18E9" w:rsidP="00265C50">
            <w:pPr>
              <w:pStyle w:val="00TEXTOTABLAS"/>
              <w:spacing w:line="276" w:lineRule="auto"/>
              <w:jc w:val="center"/>
              <w:rPr>
                <w:b/>
                <w:bCs/>
              </w:rPr>
            </w:pPr>
          </w:p>
        </w:tc>
        <w:tc>
          <w:tcPr>
            <w:tcW w:w="2977" w:type="dxa"/>
            <w:vMerge/>
          </w:tcPr>
          <w:p w14:paraId="0EEEE338" w14:textId="77777777" w:rsidR="00DE18E9" w:rsidRPr="00265C50" w:rsidRDefault="00DE18E9" w:rsidP="00265C50">
            <w:pPr>
              <w:pStyle w:val="00TEXTOTABLAS"/>
              <w:spacing w:line="276" w:lineRule="auto"/>
            </w:pPr>
          </w:p>
        </w:tc>
        <w:tc>
          <w:tcPr>
            <w:tcW w:w="2551" w:type="dxa"/>
            <w:vMerge/>
          </w:tcPr>
          <w:p w14:paraId="7D8FA273" w14:textId="77777777" w:rsidR="00DE18E9" w:rsidRPr="00265C50" w:rsidRDefault="00DE18E9" w:rsidP="00265C50">
            <w:pPr>
              <w:pStyle w:val="00TEXTOTABLAS"/>
              <w:spacing w:line="276" w:lineRule="auto"/>
            </w:pPr>
          </w:p>
        </w:tc>
        <w:tc>
          <w:tcPr>
            <w:tcW w:w="1418" w:type="dxa"/>
            <w:tcMar>
              <w:top w:w="68" w:type="dxa"/>
              <w:left w:w="68" w:type="dxa"/>
              <w:bottom w:w="68" w:type="dxa"/>
              <w:right w:w="68" w:type="dxa"/>
            </w:tcMar>
            <w:vAlign w:val="center"/>
          </w:tcPr>
          <w:p w14:paraId="0A57FE15" w14:textId="77777777" w:rsidR="00DE18E9" w:rsidRPr="00DE18E9" w:rsidRDefault="00DE18E9" w:rsidP="00DE18E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CCL</w:t>
            </w:r>
          </w:p>
        </w:tc>
        <w:tc>
          <w:tcPr>
            <w:tcW w:w="5103" w:type="dxa"/>
            <w:tcMar>
              <w:top w:w="79" w:type="dxa"/>
              <w:left w:w="79" w:type="dxa"/>
              <w:bottom w:w="79" w:type="dxa"/>
              <w:right w:w="79" w:type="dxa"/>
            </w:tcMar>
            <w:vAlign w:val="center"/>
          </w:tcPr>
          <w:p w14:paraId="6CBB191C"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 xml:space="preserve">Actividades internas 19, 20, 21, 22, 23, 24, 25. </w:t>
            </w:r>
          </w:p>
          <w:p w14:paraId="60BF2AD3"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 xml:space="preserve">Tarea competencial: Los horrores de la guerra.  </w:t>
            </w:r>
          </w:p>
          <w:p w14:paraId="20DAD0F9"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 xml:space="preserve">Actividades finales 4, 5, 6. </w:t>
            </w:r>
          </w:p>
          <w:p w14:paraId="058F9EA7"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La unidad en 10 preguntas: 2, 3, 4.</w:t>
            </w:r>
          </w:p>
        </w:tc>
        <w:tc>
          <w:tcPr>
            <w:tcW w:w="1276" w:type="dxa"/>
            <w:vMerge/>
            <w:vAlign w:val="center"/>
          </w:tcPr>
          <w:p w14:paraId="71C61700" w14:textId="77777777" w:rsidR="00DE18E9" w:rsidRPr="00DE18E9" w:rsidRDefault="00DE18E9" w:rsidP="00DE18E9">
            <w:pPr>
              <w:autoSpaceDE w:val="0"/>
              <w:autoSpaceDN w:val="0"/>
              <w:adjustRightInd w:val="0"/>
              <w:rPr>
                <w:rFonts w:ascii="Times New Roman" w:hAnsi="Times New Roman"/>
                <w:sz w:val="20"/>
                <w:szCs w:val="20"/>
                <w:lang w:eastAsia="es-ES_tradnl"/>
              </w:rPr>
            </w:pPr>
          </w:p>
        </w:tc>
      </w:tr>
      <w:tr w:rsidR="00DE18E9" w:rsidRPr="00DE18E9" w14:paraId="6A0C1D90" w14:textId="77777777" w:rsidTr="00C77C9F">
        <w:trPr>
          <w:trHeight w:val="20"/>
        </w:trPr>
        <w:tc>
          <w:tcPr>
            <w:tcW w:w="567" w:type="dxa"/>
            <w:vMerge/>
          </w:tcPr>
          <w:p w14:paraId="172BA444" w14:textId="77777777" w:rsidR="00DE18E9" w:rsidRPr="00265C50" w:rsidRDefault="00DE18E9" w:rsidP="00265C50">
            <w:pPr>
              <w:pStyle w:val="00TEXTOTABLAS"/>
              <w:spacing w:line="276" w:lineRule="auto"/>
              <w:jc w:val="center"/>
              <w:rPr>
                <w:b/>
                <w:bCs/>
              </w:rPr>
            </w:pPr>
          </w:p>
        </w:tc>
        <w:tc>
          <w:tcPr>
            <w:tcW w:w="714" w:type="dxa"/>
            <w:vMerge/>
          </w:tcPr>
          <w:p w14:paraId="00498B97" w14:textId="77777777" w:rsidR="00DE18E9" w:rsidRPr="00265C50" w:rsidRDefault="00DE18E9" w:rsidP="00265C50">
            <w:pPr>
              <w:pStyle w:val="00TEXTOTABLAS"/>
              <w:spacing w:line="276" w:lineRule="auto"/>
              <w:jc w:val="center"/>
              <w:rPr>
                <w:b/>
                <w:bCs/>
              </w:rPr>
            </w:pPr>
          </w:p>
        </w:tc>
        <w:tc>
          <w:tcPr>
            <w:tcW w:w="2977" w:type="dxa"/>
            <w:vMerge/>
          </w:tcPr>
          <w:p w14:paraId="207CCCE4" w14:textId="77777777" w:rsidR="00DE18E9" w:rsidRPr="00265C50" w:rsidRDefault="00DE18E9" w:rsidP="00265C50">
            <w:pPr>
              <w:pStyle w:val="00TEXTOTABLAS"/>
              <w:spacing w:line="276" w:lineRule="auto"/>
            </w:pPr>
          </w:p>
        </w:tc>
        <w:tc>
          <w:tcPr>
            <w:tcW w:w="2551" w:type="dxa"/>
            <w:vMerge/>
          </w:tcPr>
          <w:p w14:paraId="6ECD00AC" w14:textId="77777777" w:rsidR="00DE18E9" w:rsidRPr="00265C50" w:rsidRDefault="00DE18E9" w:rsidP="00265C50">
            <w:pPr>
              <w:pStyle w:val="00TEXTOTABLAS"/>
              <w:spacing w:line="276" w:lineRule="auto"/>
            </w:pPr>
          </w:p>
        </w:tc>
        <w:tc>
          <w:tcPr>
            <w:tcW w:w="1418" w:type="dxa"/>
            <w:tcMar>
              <w:top w:w="68" w:type="dxa"/>
              <w:left w:w="68" w:type="dxa"/>
              <w:bottom w:w="68" w:type="dxa"/>
              <w:right w:w="68" w:type="dxa"/>
            </w:tcMar>
            <w:vAlign w:val="center"/>
          </w:tcPr>
          <w:p w14:paraId="499FB767" w14:textId="77777777" w:rsidR="00DE18E9" w:rsidRPr="00DE18E9" w:rsidRDefault="00DE18E9" w:rsidP="00DE18E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CEC</w:t>
            </w:r>
          </w:p>
        </w:tc>
        <w:tc>
          <w:tcPr>
            <w:tcW w:w="5103" w:type="dxa"/>
            <w:tcMar>
              <w:top w:w="79" w:type="dxa"/>
              <w:left w:w="79" w:type="dxa"/>
              <w:bottom w:w="79" w:type="dxa"/>
              <w:right w:w="79" w:type="dxa"/>
            </w:tcMar>
            <w:vAlign w:val="center"/>
          </w:tcPr>
          <w:p w14:paraId="0F4BBA12"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Tarea competencial: Los horrores de la guerra.</w:t>
            </w:r>
          </w:p>
        </w:tc>
        <w:tc>
          <w:tcPr>
            <w:tcW w:w="1276" w:type="dxa"/>
            <w:vMerge/>
            <w:vAlign w:val="center"/>
          </w:tcPr>
          <w:p w14:paraId="672DFB3C" w14:textId="77777777" w:rsidR="00DE18E9" w:rsidRPr="00DE18E9" w:rsidRDefault="00DE18E9" w:rsidP="00DE18E9">
            <w:pPr>
              <w:autoSpaceDE w:val="0"/>
              <w:autoSpaceDN w:val="0"/>
              <w:adjustRightInd w:val="0"/>
              <w:rPr>
                <w:rFonts w:ascii="Times New Roman" w:hAnsi="Times New Roman"/>
                <w:sz w:val="20"/>
                <w:szCs w:val="20"/>
                <w:lang w:eastAsia="es-ES_tradnl"/>
              </w:rPr>
            </w:pPr>
          </w:p>
        </w:tc>
      </w:tr>
      <w:tr w:rsidR="00DE18E9" w:rsidRPr="00DE18E9" w14:paraId="592C619B" w14:textId="77777777" w:rsidTr="00C77C9F">
        <w:trPr>
          <w:trHeight w:val="20"/>
        </w:trPr>
        <w:tc>
          <w:tcPr>
            <w:tcW w:w="567" w:type="dxa"/>
            <w:vMerge/>
          </w:tcPr>
          <w:p w14:paraId="6DD7054F" w14:textId="77777777" w:rsidR="00DE18E9" w:rsidRPr="00265C50" w:rsidRDefault="00DE18E9" w:rsidP="00265C50">
            <w:pPr>
              <w:pStyle w:val="00TEXTOTABLAS"/>
              <w:spacing w:line="276" w:lineRule="auto"/>
              <w:jc w:val="center"/>
              <w:rPr>
                <w:b/>
                <w:bCs/>
              </w:rPr>
            </w:pPr>
          </w:p>
        </w:tc>
        <w:tc>
          <w:tcPr>
            <w:tcW w:w="714" w:type="dxa"/>
            <w:vMerge/>
          </w:tcPr>
          <w:p w14:paraId="6CF3AC65" w14:textId="77777777" w:rsidR="00DE18E9" w:rsidRPr="00265C50" w:rsidRDefault="00DE18E9" w:rsidP="00265C50">
            <w:pPr>
              <w:pStyle w:val="00TEXTOTABLAS"/>
              <w:spacing w:line="276" w:lineRule="auto"/>
              <w:jc w:val="center"/>
              <w:rPr>
                <w:b/>
                <w:bCs/>
              </w:rPr>
            </w:pPr>
          </w:p>
        </w:tc>
        <w:tc>
          <w:tcPr>
            <w:tcW w:w="2977" w:type="dxa"/>
            <w:vMerge/>
          </w:tcPr>
          <w:p w14:paraId="5B2992E7" w14:textId="77777777" w:rsidR="00DE18E9" w:rsidRPr="00265C50" w:rsidRDefault="00DE18E9" w:rsidP="00265C50">
            <w:pPr>
              <w:pStyle w:val="00TEXTOTABLAS"/>
              <w:spacing w:line="276" w:lineRule="auto"/>
            </w:pPr>
          </w:p>
        </w:tc>
        <w:tc>
          <w:tcPr>
            <w:tcW w:w="2551" w:type="dxa"/>
            <w:vMerge/>
          </w:tcPr>
          <w:p w14:paraId="64F59DA1" w14:textId="77777777" w:rsidR="00DE18E9" w:rsidRPr="00265C50" w:rsidRDefault="00DE18E9" w:rsidP="00265C50">
            <w:pPr>
              <w:pStyle w:val="00TEXTOTABLAS"/>
              <w:spacing w:line="276" w:lineRule="auto"/>
            </w:pPr>
          </w:p>
        </w:tc>
        <w:tc>
          <w:tcPr>
            <w:tcW w:w="1418" w:type="dxa"/>
            <w:tcMar>
              <w:top w:w="68" w:type="dxa"/>
              <w:left w:w="68" w:type="dxa"/>
              <w:bottom w:w="68" w:type="dxa"/>
              <w:right w:w="68" w:type="dxa"/>
            </w:tcMar>
            <w:vAlign w:val="center"/>
          </w:tcPr>
          <w:p w14:paraId="3DAD110A" w14:textId="77777777" w:rsidR="00DE18E9" w:rsidRPr="00DE18E9" w:rsidRDefault="00DE18E9" w:rsidP="00DE18E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CAA</w:t>
            </w:r>
          </w:p>
        </w:tc>
        <w:tc>
          <w:tcPr>
            <w:tcW w:w="5103" w:type="dxa"/>
            <w:tcMar>
              <w:top w:w="79" w:type="dxa"/>
              <w:left w:w="79" w:type="dxa"/>
              <w:bottom w:w="79" w:type="dxa"/>
              <w:right w:w="79" w:type="dxa"/>
            </w:tcMar>
            <w:vAlign w:val="center"/>
          </w:tcPr>
          <w:p w14:paraId="33738786"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 xml:space="preserve">Actividades internas 19, 20, 21, 22, 23, 24, 25. </w:t>
            </w:r>
          </w:p>
          <w:p w14:paraId="7222DFD1"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Tarea competencial: Los horrores de la guerra.</w:t>
            </w:r>
          </w:p>
          <w:p w14:paraId="3EF14159"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 xml:space="preserve">Actividades finales 4, 5, 6. </w:t>
            </w:r>
          </w:p>
          <w:p w14:paraId="4864C6E0"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La unidad en 10 preguntas: 2, 3, 4.</w:t>
            </w:r>
          </w:p>
        </w:tc>
        <w:tc>
          <w:tcPr>
            <w:tcW w:w="1276" w:type="dxa"/>
            <w:vMerge/>
            <w:vAlign w:val="center"/>
          </w:tcPr>
          <w:p w14:paraId="5D2E6D85" w14:textId="77777777" w:rsidR="00DE18E9" w:rsidRPr="00DE18E9" w:rsidRDefault="00DE18E9" w:rsidP="00DE18E9">
            <w:pPr>
              <w:autoSpaceDE w:val="0"/>
              <w:autoSpaceDN w:val="0"/>
              <w:adjustRightInd w:val="0"/>
              <w:rPr>
                <w:rFonts w:ascii="Times New Roman" w:hAnsi="Times New Roman"/>
                <w:sz w:val="20"/>
                <w:szCs w:val="20"/>
                <w:lang w:eastAsia="es-ES_tradnl"/>
              </w:rPr>
            </w:pPr>
          </w:p>
        </w:tc>
      </w:tr>
      <w:tr w:rsidR="00DE18E9" w:rsidRPr="00DE18E9" w14:paraId="392DB297" w14:textId="77777777" w:rsidTr="00C77C9F">
        <w:trPr>
          <w:trHeight w:val="20"/>
        </w:trPr>
        <w:tc>
          <w:tcPr>
            <w:tcW w:w="567" w:type="dxa"/>
            <w:vMerge w:val="restart"/>
            <w:tcMar>
              <w:top w:w="68" w:type="dxa"/>
              <w:left w:w="68" w:type="dxa"/>
              <w:bottom w:w="68" w:type="dxa"/>
              <w:right w:w="68" w:type="dxa"/>
            </w:tcMar>
          </w:tcPr>
          <w:p w14:paraId="16A94C6E" w14:textId="77777777" w:rsidR="00DE18E9" w:rsidRPr="00265C50" w:rsidRDefault="00DE18E9" w:rsidP="00265C50">
            <w:pPr>
              <w:pStyle w:val="00TEXTOTABLAS"/>
              <w:spacing w:line="276" w:lineRule="auto"/>
              <w:jc w:val="center"/>
              <w:rPr>
                <w:b/>
                <w:bCs/>
              </w:rPr>
            </w:pPr>
            <w:r w:rsidRPr="00265C50">
              <w:rPr>
                <w:b/>
                <w:bCs/>
              </w:rPr>
              <w:t>1, 5, 6, 7, 12, 14, 15, 16</w:t>
            </w:r>
          </w:p>
        </w:tc>
        <w:tc>
          <w:tcPr>
            <w:tcW w:w="714" w:type="dxa"/>
            <w:vMerge w:val="restart"/>
            <w:tcMar>
              <w:top w:w="68" w:type="dxa"/>
              <w:left w:w="68" w:type="dxa"/>
              <w:bottom w:w="68" w:type="dxa"/>
              <w:right w:w="68" w:type="dxa"/>
            </w:tcMar>
          </w:tcPr>
          <w:p w14:paraId="77E5D89F" w14:textId="77777777" w:rsidR="00DE18E9" w:rsidRPr="00265C50" w:rsidRDefault="00DE18E9" w:rsidP="00265C50">
            <w:pPr>
              <w:pStyle w:val="00TEXTOTABLAS"/>
              <w:spacing w:line="276" w:lineRule="auto"/>
              <w:jc w:val="center"/>
              <w:rPr>
                <w:b/>
                <w:bCs/>
              </w:rPr>
            </w:pPr>
            <w:r w:rsidRPr="00265C50">
              <w:rPr>
                <w:b/>
                <w:bCs/>
              </w:rPr>
              <w:t>3.17.</w:t>
            </w:r>
          </w:p>
        </w:tc>
        <w:tc>
          <w:tcPr>
            <w:tcW w:w="2977" w:type="dxa"/>
            <w:vMerge w:val="restart"/>
            <w:tcMar>
              <w:top w:w="68" w:type="dxa"/>
              <w:left w:w="68" w:type="dxa"/>
              <w:bottom w:w="68" w:type="dxa"/>
              <w:right w:w="68" w:type="dxa"/>
            </w:tcMar>
          </w:tcPr>
          <w:p w14:paraId="696BC4B7" w14:textId="754860F9" w:rsidR="00DE18E9" w:rsidRPr="00265C50" w:rsidRDefault="00DE18E9" w:rsidP="00265C50">
            <w:pPr>
              <w:pStyle w:val="00TEXTOTABLAS"/>
              <w:spacing w:line="276" w:lineRule="auto"/>
            </w:pPr>
            <w:r w:rsidRPr="00265C50">
              <w:rPr>
                <w:b/>
                <w:bCs/>
              </w:rPr>
              <w:t>3.37.</w:t>
            </w:r>
            <w:r w:rsidRPr="00265C50">
              <w:t xml:space="preserve"> Conocer la importancia de algunos autores y obras de estos siglos. CSC, CEC.</w:t>
            </w:r>
          </w:p>
        </w:tc>
        <w:tc>
          <w:tcPr>
            <w:tcW w:w="2551" w:type="dxa"/>
            <w:vMerge w:val="restart"/>
            <w:tcMar>
              <w:top w:w="68" w:type="dxa"/>
              <w:left w:w="68" w:type="dxa"/>
              <w:bottom w:w="68" w:type="dxa"/>
              <w:right w:w="68" w:type="dxa"/>
            </w:tcMar>
          </w:tcPr>
          <w:p w14:paraId="66669837" w14:textId="77777777" w:rsidR="00DE18E9" w:rsidRPr="00265C50" w:rsidRDefault="00DE18E9" w:rsidP="00265C50">
            <w:pPr>
              <w:pStyle w:val="00TEXTOTABLAS"/>
              <w:spacing w:line="276" w:lineRule="auto"/>
            </w:pPr>
            <w:r w:rsidRPr="00265C50">
              <w:rPr>
                <w:b/>
                <w:bCs/>
              </w:rPr>
              <w:t>37.1.</w:t>
            </w:r>
            <w:r w:rsidRPr="00265C50">
              <w:t xml:space="preserve"> Analiza obras (o fragmentos de ellas) de algunos autores de esta época en su contexto.</w:t>
            </w:r>
          </w:p>
        </w:tc>
        <w:tc>
          <w:tcPr>
            <w:tcW w:w="1418" w:type="dxa"/>
            <w:tcMar>
              <w:top w:w="68" w:type="dxa"/>
              <w:left w:w="68" w:type="dxa"/>
              <w:bottom w:w="68" w:type="dxa"/>
              <w:right w:w="68" w:type="dxa"/>
            </w:tcMar>
            <w:vAlign w:val="center"/>
          </w:tcPr>
          <w:p w14:paraId="08EA59DD" w14:textId="77777777" w:rsidR="00DE18E9" w:rsidRPr="00DE18E9" w:rsidRDefault="00DE18E9" w:rsidP="00DE18E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CSC</w:t>
            </w:r>
          </w:p>
        </w:tc>
        <w:tc>
          <w:tcPr>
            <w:tcW w:w="5103" w:type="dxa"/>
            <w:tcMar>
              <w:top w:w="79" w:type="dxa"/>
              <w:left w:w="79" w:type="dxa"/>
              <w:bottom w:w="79" w:type="dxa"/>
              <w:right w:w="79" w:type="dxa"/>
            </w:tcMar>
            <w:vAlign w:val="center"/>
          </w:tcPr>
          <w:p w14:paraId="21862BA2"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 xml:space="preserve">Actividad interna 31.  </w:t>
            </w:r>
          </w:p>
          <w:p w14:paraId="3344B01B"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Actividades finales 1, 2.</w:t>
            </w:r>
          </w:p>
        </w:tc>
        <w:tc>
          <w:tcPr>
            <w:tcW w:w="1276" w:type="dxa"/>
            <w:vMerge w:val="restart"/>
            <w:tcMar>
              <w:top w:w="68" w:type="dxa"/>
              <w:left w:w="68" w:type="dxa"/>
              <w:bottom w:w="68" w:type="dxa"/>
              <w:right w:w="68" w:type="dxa"/>
            </w:tcMar>
            <w:vAlign w:val="center"/>
          </w:tcPr>
          <w:p w14:paraId="6D24D5DF" w14:textId="77777777" w:rsidR="00DE18E9" w:rsidRPr="00DE18E9" w:rsidRDefault="00DE18E9" w:rsidP="00DE18E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CUA, PRE</w:t>
            </w:r>
          </w:p>
        </w:tc>
      </w:tr>
      <w:tr w:rsidR="00DE18E9" w:rsidRPr="00DE18E9" w14:paraId="08447032" w14:textId="77777777" w:rsidTr="00C77C9F">
        <w:trPr>
          <w:trHeight w:val="20"/>
        </w:trPr>
        <w:tc>
          <w:tcPr>
            <w:tcW w:w="567" w:type="dxa"/>
            <w:vMerge/>
          </w:tcPr>
          <w:p w14:paraId="292917F5" w14:textId="77777777" w:rsidR="00DE18E9" w:rsidRPr="00265C50" w:rsidRDefault="00DE18E9" w:rsidP="00265C50">
            <w:pPr>
              <w:pStyle w:val="00TEXTOTABLAS"/>
              <w:spacing w:line="276" w:lineRule="auto"/>
              <w:jc w:val="center"/>
              <w:rPr>
                <w:b/>
                <w:bCs/>
              </w:rPr>
            </w:pPr>
          </w:p>
        </w:tc>
        <w:tc>
          <w:tcPr>
            <w:tcW w:w="714" w:type="dxa"/>
            <w:vMerge/>
          </w:tcPr>
          <w:p w14:paraId="2888E853" w14:textId="77777777" w:rsidR="00DE18E9" w:rsidRPr="00265C50" w:rsidRDefault="00DE18E9" w:rsidP="00265C50">
            <w:pPr>
              <w:pStyle w:val="00TEXTOTABLAS"/>
              <w:spacing w:line="276" w:lineRule="auto"/>
              <w:jc w:val="center"/>
              <w:rPr>
                <w:b/>
                <w:bCs/>
              </w:rPr>
            </w:pPr>
          </w:p>
        </w:tc>
        <w:tc>
          <w:tcPr>
            <w:tcW w:w="2977" w:type="dxa"/>
            <w:vMerge/>
          </w:tcPr>
          <w:p w14:paraId="27457539" w14:textId="77777777" w:rsidR="00DE18E9" w:rsidRPr="00265C50" w:rsidRDefault="00DE18E9" w:rsidP="00265C50">
            <w:pPr>
              <w:pStyle w:val="00TEXTOTABLAS"/>
              <w:spacing w:line="276" w:lineRule="auto"/>
            </w:pPr>
          </w:p>
        </w:tc>
        <w:tc>
          <w:tcPr>
            <w:tcW w:w="2551" w:type="dxa"/>
            <w:vMerge/>
          </w:tcPr>
          <w:p w14:paraId="2EAEC09C" w14:textId="77777777" w:rsidR="00DE18E9" w:rsidRPr="00265C50" w:rsidRDefault="00DE18E9" w:rsidP="00265C50">
            <w:pPr>
              <w:pStyle w:val="00TEXTOTABLAS"/>
              <w:spacing w:line="276" w:lineRule="auto"/>
            </w:pPr>
          </w:p>
        </w:tc>
        <w:tc>
          <w:tcPr>
            <w:tcW w:w="1418" w:type="dxa"/>
            <w:tcMar>
              <w:top w:w="68" w:type="dxa"/>
              <w:left w:w="68" w:type="dxa"/>
              <w:bottom w:w="68" w:type="dxa"/>
              <w:right w:w="68" w:type="dxa"/>
            </w:tcMar>
            <w:vAlign w:val="center"/>
          </w:tcPr>
          <w:p w14:paraId="011FDD4B" w14:textId="77777777" w:rsidR="00DE18E9" w:rsidRPr="00DE18E9" w:rsidRDefault="00DE18E9" w:rsidP="00DE18E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CEC</w:t>
            </w:r>
          </w:p>
        </w:tc>
        <w:tc>
          <w:tcPr>
            <w:tcW w:w="5103" w:type="dxa"/>
            <w:tcMar>
              <w:top w:w="79" w:type="dxa"/>
              <w:left w:w="79" w:type="dxa"/>
              <w:bottom w:w="79" w:type="dxa"/>
              <w:right w:w="79" w:type="dxa"/>
            </w:tcMar>
            <w:vAlign w:val="center"/>
          </w:tcPr>
          <w:p w14:paraId="3E7937B3"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Actividades internas 31, 32.</w:t>
            </w:r>
          </w:p>
          <w:p w14:paraId="4B5AA35F"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Actividades finales 1, 2, 8, 9, 10.</w:t>
            </w:r>
          </w:p>
          <w:p w14:paraId="6F3A548B"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La unidad en 10 preguntas: 10.</w:t>
            </w:r>
          </w:p>
        </w:tc>
        <w:tc>
          <w:tcPr>
            <w:tcW w:w="1276" w:type="dxa"/>
            <w:vMerge/>
            <w:vAlign w:val="center"/>
          </w:tcPr>
          <w:p w14:paraId="2BCA3AF4" w14:textId="77777777" w:rsidR="00DE18E9" w:rsidRPr="00DE18E9" w:rsidRDefault="00DE18E9" w:rsidP="00DE18E9">
            <w:pPr>
              <w:autoSpaceDE w:val="0"/>
              <w:autoSpaceDN w:val="0"/>
              <w:adjustRightInd w:val="0"/>
              <w:rPr>
                <w:rFonts w:ascii="Times New Roman" w:hAnsi="Times New Roman"/>
                <w:sz w:val="20"/>
                <w:szCs w:val="20"/>
                <w:lang w:eastAsia="es-ES_tradnl"/>
              </w:rPr>
            </w:pPr>
          </w:p>
        </w:tc>
      </w:tr>
      <w:tr w:rsidR="00DE18E9" w:rsidRPr="00DE18E9" w14:paraId="44D3C9D4" w14:textId="77777777" w:rsidTr="00C77C9F">
        <w:trPr>
          <w:trHeight w:val="20"/>
        </w:trPr>
        <w:tc>
          <w:tcPr>
            <w:tcW w:w="567" w:type="dxa"/>
            <w:vMerge w:val="restart"/>
            <w:tcMar>
              <w:top w:w="68" w:type="dxa"/>
              <w:left w:w="68" w:type="dxa"/>
              <w:bottom w:w="68" w:type="dxa"/>
              <w:right w:w="68" w:type="dxa"/>
            </w:tcMar>
          </w:tcPr>
          <w:p w14:paraId="4490E191" w14:textId="77777777" w:rsidR="00DE18E9" w:rsidRPr="00265C50" w:rsidRDefault="00DE18E9" w:rsidP="00265C50">
            <w:pPr>
              <w:pStyle w:val="00TEXTOTABLAS"/>
              <w:spacing w:line="276" w:lineRule="auto"/>
              <w:jc w:val="center"/>
              <w:rPr>
                <w:b/>
                <w:bCs/>
              </w:rPr>
            </w:pPr>
            <w:r w:rsidRPr="00265C50">
              <w:rPr>
                <w:b/>
                <w:bCs/>
              </w:rPr>
              <w:t>1, 5, 6, 7, 12, 14, 15, 16</w:t>
            </w:r>
          </w:p>
        </w:tc>
        <w:tc>
          <w:tcPr>
            <w:tcW w:w="714" w:type="dxa"/>
            <w:vMerge w:val="restart"/>
            <w:tcMar>
              <w:top w:w="68" w:type="dxa"/>
              <w:left w:w="68" w:type="dxa"/>
              <w:bottom w:w="68" w:type="dxa"/>
              <w:right w:w="68" w:type="dxa"/>
            </w:tcMar>
          </w:tcPr>
          <w:p w14:paraId="052A4262" w14:textId="77777777" w:rsidR="00DE18E9" w:rsidRPr="00265C50" w:rsidRDefault="00DE18E9" w:rsidP="00265C50">
            <w:pPr>
              <w:pStyle w:val="00TEXTOTABLAS"/>
              <w:spacing w:line="276" w:lineRule="auto"/>
              <w:jc w:val="center"/>
              <w:rPr>
                <w:b/>
                <w:bCs/>
              </w:rPr>
            </w:pPr>
            <w:r w:rsidRPr="00265C50">
              <w:rPr>
                <w:b/>
                <w:bCs/>
              </w:rPr>
              <w:t>3.17.</w:t>
            </w:r>
          </w:p>
        </w:tc>
        <w:tc>
          <w:tcPr>
            <w:tcW w:w="2977" w:type="dxa"/>
            <w:vMerge w:val="restart"/>
            <w:tcMar>
              <w:top w:w="68" w:type="dxa"/>
              <w:left w:w="68" w:type="dxa"/>
              <w:bottom w:w="68" w:type="dxa"/>
              <w:right w:w="68" w:type="dxa"/>
            </w:tcMar>
          </w:tcPr>
          <w:p w14:paraId="0429739B" w14:textId="016A8019" w:rsidR="00DE18E9" w:rsidRPr="00265C50" w:rsidRDefault="00DE18E9" w:rsidP="00265C50">
            <w:pPr>
              <w:pStyle w:val="00TEXTOTABLAS"/>
              <w:spacing w:line="276" w:lineRule="auto"/>
            </w:pPr>
            <w:r w:rsidRPr="00265C50">
              <w:rPr>
                <w:b/>
                <w:bCs/>
              </w:rPr>
              <w:t>3.38.</w:t>
            </w:r>
            <w:r w:rsidRPr="00265C50">
              <w:t xml:space="preserve"> Conocer la importancia del arte Barroco en Europa y en América, elaborando un esquema comparativo de las principales características, autores, obras y explicando las vías para la </w:t>
            </w:r>
            <w:r w:rsidRPr="00265C50">
              <w:lastRenderedPageBreak/>
              <w:t>conservación y puesta en valor del Barroco andaluz respecto a otras variantes. Utilizar el vocabulario histórico con precisión, insertándolo en el contexto adecuado. CEC, CSC, CCL, CAA.</w:t>
            </w:r>
          </w:p>
        </w:tc>
        <w:tc>
          <w:tcPr>
            <w:tcW w:w="2551" w:type="dxa"/>
            <w:vMerge w:val="restart"/>
            <w:tcMar>
              <w:top w:w="68" w:type="dxa"/>
              <w:left w:w="68" w:type="dxa"/>
              <w:bottom w:w="68" w:type="dxa"/>
              <w:right w:w="68" w:type="dxa"/>
            </w:tcMar>
          </w:tcPr>
          <w:p w14:paraId="4544AA38" w14:textId="77777777" w:rsidR="00DE18E9" w:rsidRPr="00265C50" w:rsidRDefault="00DE18E9" w:rsidP="00265C50">
            <w:pPr>
              <w:pStyle w:val="00TEXTOTABLAS"/>
              <w:spacing w:line="276" w:lineRule="auto"/>
            </w:pPr>
            <w:r w:rsidRPr="00265C50">
              <w:rPr>
                <w:b/>
                <w:bCs/>
              </w:rPr>
              <w:lastRenderedPageBreak/>
              <w:t>38.1.</w:t>
            </w:r>
            <w:r w:rsidRPr="00265C50">
              <w:t xml:space="preserve"> Identifica obras significativas del arte Barroco.</w:t>
            </w:r>
          </w:p>
        </w:tc>
        <w:tc>
          <w:tcPr>
            <w:tcW w:w="1418" w:type="dxa"/>
            <w:tcMar>
              <w:top w:w="68" w:type="dxa"/>
              <w:left w:w="68" w:type="dxa"/>
              <w:bottom w:w="68" w:type="dxa"/>
              <w:right w:w="68" w:type="dxa"/>
            </w:tcMar>
            <w:vAlign w:val="center"/>
          </w:tcPr>
          <w:p w14:paraId="764306EC" w14:textId="77777777" w:rsidR="00DE18E9" w:rsidRPr="00DE18E9" w:rsidRDefault="00DE18E9" w:rsidP="00DE18E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CEC</w:t>
            </w:r>
          </w:p>
        </w:tc>
        <w:tc>
          <w:tcPr>
            <w:tcW w:w="5103" w:type="dxa"/>
            <w:tcMar>
              <w:top w:w="79" w:type="dxa"/>
              <w:left w:w="79" w:type="dxa"/>
              <w:bottom w:w="79" w:type="dxa"/>
              <w:right w:w="79" w:type="dxa"/>
            </w:tcMar>
            <w:vAlign w:val="center"/>
          </w:tcPr>
          <w:p w14:paraId="046D911C"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 xml:space="preserve">Cuestiones iniciales. </w:t>
            </w:r>
          </w:p>
          <w:p w14:paraId="7A649EEF"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 xml:space="preserve">Actividades internas 26, 27, 28, 29, 30. </w:t>
            </w:r>
          </w:p>
          <w:p w14:paraId="013226C5"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 xml:space="preserve">Taller de historia: Análisis y comentario de una obra arquitectónica. </w:t>
            </w:r>
          </w:p>
          <w:p w14:paraId="7C06156D"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 xml:space="preserve">Actividades finales 4, 9. </w:t>
            </w:r>
          </w:p>
          <w:p w14:paraId="1070E9D7" w14:textId="77777777" w:rsidR="00DE18E9" w:rsidRPr="00DE18E9" w:rsidRDefault="00DE18E9" w:rsidP="00F263F2">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La unidad en 10 preguntas: 8, 9.</w:t>
            </w:r>
          </w:p>
        </w:tc>
        <w:tc>
          <w:tcPr>
            <w:tcW w:w="1276" w:type="dxa"/>
            <w:vMerge w:val="restart"/>
            <w:tcMar>
              <w:top w:w="68" w:type="dxa"/>
              <w:left w:w="68" w:type="dxa"/>
              <w:bottom w:w="68" w:type="dxa"/>
              <w:right w:w="68" w:type="dxa"/>
            </w:tcMar>
            <w:vAlign w:val="center"/>
          </w:tcPr>
          <w:p w14:paraId="56C7AA0E" w14:textId="77777777" w:rsidR="00DE18E9" w:rsidRPr="00DE18E9" w:rsidRDefault="00DE18E9" w:rsidP="00DE18E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CUA, PRÁC, PRE</w:t>
            </w:r>
          </w:p>
        </w:tc>
      </w:tr>
      <w:tr w:rsidR="00DE18E9" w:rsidRPr="00DE18E9" w14:paraId="2885CD0C" w14:textId="77777777" w:rsidTr="00C77C9F">
        <w:trPr>
          <w:trHeight w:val="20"/>
        </w:trPr>
        <w:tc>
          <w:tcPr>
            <w:tcW w:w="567" w:type="dxa"/>
            <w:vMerge/>
          </w:tcPr>
          <w:p w14:paraId="0BF2B5B1" w14:textId="77777777" w:rsidR="00DE18E9" w:rsidRPr="00DE18E9" w:rsidRDefault="00DE18E9" w:rsidP="00DE18E9">
            <w:pPr>
              <w:autoSpaceDE w:val="0"/>
              <w:autoSpaceDN w:val="0"/>
              <w:adjustRightInd w:val="0"/>
              <w:rPr>
                <w:rFonts w:ascii="Times New Roman" w:hAnsi="Times New Roman"/>
                <w:sz w:val="20"/>
                <w:szCs w:val="20"/>
                <w:lang w:eastAsia="es-ES_tradnl"/>
              </w:rPr>
            </w:pPr>
          </w:p>
        </w:tc>
        <w:tc>
          <w:tcPr>
            <w:tcW w:w="714" w:type="dxa"/>
            <w:vMerge/>
          </w:tcPr>
          <w:p w14:paraId="7930FB73" w14:textId="77777777" w:rsidR="00DE18E9" w:rsidRPr="00DE18E9" w:rsidRDefault="00DE18E9" w:rsidP="00DE18E9">
            <w:pPr>
              <w:autoSpaceDE w:val="0"/>
              <w:autoSpaceDN w:val="0"/>
              <w:adjustRightInd w:val="0"/>
              <w:rPr>
                <w:rFonts w:ascii="Times New Roman" w:hAnsi="Times New Roman"/>
                <w:sz w:val="20"/>
                <w:szCs w:val="20"/>
                <w:lang w:eastAsia="es-ES_tradnl"/>
              </w:rPr>
            </w:pPr>
          </w:p>
        </w:tc>
        <w:tc>
          <w:tcPr>
            <w:tcW w:w="2977" w:type="dxa"/>
            <w:vMerge/>
          </w:tcPr>
          <w:p w14:paraId="672B54CC" w14:textId="77777777" w:rsidR="00DE18E9" w:rsidRPr="00DE18E9" w:rsidRDefault="00DE18E9" w:rsidP="00DE18E9">
            <w:pPr>
              <w:autoSpaceDE w:val="0"/>
              <w:autoSpaceDN w:val="0"/>
              <w:adjustRightInd w:val="0"/>
              <w:rPr>
                <w:rFonts w:ascii="Times New Roman" w:hAnsi="Times New Roman"/>
                <w:sz w:val="20"/>
                <w:szCs w:val="20"/>
                <w:lang w:eastAsia="es-ES_tradnl"/>
              </w:rPr>
            </w:pPr>
          </w:p>
        </w:tc>
        <w:tc>
          <w:tcPr>
            <w:tcW w:w="2551" w:type="dxa"/>
            <w:vMerge/>
          </w:tcPr>
          <w:p w14:paraId="04611737" w14:textId="77777777" w:rsidR="00DE18E9" w:rsidRPr="00DE18E9" w:rsidRDefault="00DE18E9" w:rsidP="00DE18E9">
            <w:pPr>
              <w:autoSpaceDE w:val="0"/>
              <w:autoSpaceDN w:val="0"/>
              <w:adjustRightInd w:val="0"/>
              <w:rPr>
                <w:rFonts w:ascii="Times New Roman" w:hAnsi="Times New Roman"/>
                <w:sz w:val="20"/>
                <w:szCs w:val="20"/>
                <w:lang w:eastAsia="es-ES_tradnl"/>
              </w:rPr>
            </w:pPr>
          </w:p>
        </w:tc>
        <w:tc>
          <w:tcPr>
            <w:tcW w:w="1418" w:type="dxa"/>
            <w:tcMar>
              <w:top w:w="68" w:type="dxa"/>
              <w:left w:w="68" w:type="dxa"/>
              <w:bottom w:w="68" w:type="dxa"/>
              <w:right w:w="68" w:type="dxa"/>
            </w:tcMar>
          </w:tcPr>
          <w:p w14:paraId="1BC44B2F" w14:textId="77777777" w:rsidR="00DE18E9" w:rsidRPr="00DE18E9" w:rsidRDefault="00DE18E9" w:rsidP="00DE18E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CSC</w:t>
            </w:r>
          </w:p>
        </w:tc>
        <w:tc>
          <w:tcPr>
            <w:tcW w:w="5103" w:type="dxa"/>
            <w:tcMar>
              <w:top w:w="79" w:type="dxa"/>
              <w:left w:w="79" w:type="dxa"/>
              <w:bottom w:w="79" w:type="dxa"/>
              <w:right w:w="79" w:type="dxa"/>
            </w:tcMar>
          </w:tcPr>
          <w:p w14:paraId="54851860" w14:textId="77777777" w:rsidR="00DE18E9" w:rsidRPr="00DE18E9" w:rsidRDefault="00DE18E9" w:rsidP="00DE18E9">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 xml:space="preserve">Cuestiones iniciales. </w:t>
            </w:r>
          </w:p>
          <w:p w14:paraId="1104ED99" w14:textId="77777777" w:rsidR="00DE18E9" w:rsidRPr="00DE18E9" w:rsidRDefault="00DE18E9" w:rsidP="00DE18E9">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Actividad interna 29.</w:t>
            </w:r>
          </w:p>
          <w:p w14:paraId="051BCE71" w14:textId="27F87342" w:rsidR="00DE18E9" w:rsidRPr="00DE18E9" w:rsidRDefault="00DE18E9" w:rsidP="00DE18E9">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 xml:space="preserve">Taller de historia: Análisis y comentario de una obra arquitectónica. </w:t>
            </w:r>
          </w:p>
          <w:p w14:paraId="16CB7FF2" w14:textId="77777777" w:rsidR="00DE18E9" w:rsidRPr="00DE18E9" w:rsidRDefault="00DE18E9" w:rsidP="00DE18E9">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Actividad final 4.</w:t>
            </w:r>
          </w:p>
        </w:tc>
        <w:tc>
          <w:tcPr>
            <w:tcW w:w="1276" w:type="dxa"/>
            <w:vMerge/>
          </w:tcPr>
          <w:p w14:paraId="17F837EA" w14:textId="77777777" w:rsidR="00DE18E9" w:rsidRPr="00DE18E9" w:rsidRDefault="00DE18E9" w:rsidP="00DE18E9">
            <w:pPr>
              <w:autoSpaceDE w:val="0"/>
              <w:autoSpaceDN w:val="0"/>
              <w:adjustRightInd w:val="0"/>
              <w:rPr>
                <w:rFonts w:ascii="Times New Roman" w:hAnsi="Times New Roman"/>
                <w:sz w:val="20"/>
                <w:szCs w:val="20"/>
                <w:lang w:eastAsia="es-ES_tradnl"/>
              </w:rPr>
            </w:pPr>
          </w:p>
        </w:tc>
      </w:tr>
      <w:tr w:rsidR="00DE18E9" w:rsidRPr="00DE18E9" w14:paraId="74F5CB68" w14:textId="77777777" w:rsidTr="00C77C9F">
        <w:trPr>
          <w:trHeight w:val="20"/>
        </w:trPr>
        <w:tc>
          <w:tcPr>
            <w:tcW w:w="567" w:type="dxa"/>
            <w:vMerge/>
          </w:tcPr>
          <w:p w14:paraId="30181250" w14:textId="77777777" w:rsidR="00DE18E9" w:rsidRPr="00DE18E9" w:rsidRDefault="00DE18E9" w:rsidP="00DE18E9">
            <w:pPr>
              <w:autoSpaceDE w:val="0"/>
              <w:autoSpaceDN w:val="0"/>
              <w:adjustRightInd w:val="0"/>
              <w:rPr>
                <w:rFonts w:ascii="Times New Roman" w:hAnsi="Times New Roman"/>
                <w:sz w:val="20"/>
                <w:szCs w:val="20"/>
                <w:lang w:eastAsia="es-ES_tradnl"/>
              </w:rPr>
            </w:pPr>
          </w:p>
        </w:tc>
        <w:tc>
          <w:tcPr>
            <w:tcW w:w="714" w:type="dxa"/>
            <w:vMerge/>
          </w:tcPr>
          <w:p w14:paraId="26834F72" w14:textId="77777777" w:rsidR="00DE18E9" w:rsidRPr="00DE18E9" w:rsidRDefault="00DE18E9" w:rsidP="00DE18E9">
            <w:pPr>
              <w:autoSpaceDE w:val="0"/>
              <w:autoSpaceDN w:val="0"/>
              <w:adjustRightInd w:val="0"/>
              <w:rPr>
                <w:rFonts w:ascii="Times New Roman" w:hAnsi="Times New Roman"/>
                <w:sz w:val="20"/>
                <w:szCs w:val="20"/>
                <w:lang w:eastAsia="es-ES_tradnl"/>
              </w:rPr>
            </w:pPr>
          </w:p>
        </w:tc>
        <w:tc>
          <w:tcPr>
            <w:tcW w:w="2977" w:type="dxa"/>
            <w:vMerge/>
          </w:tcPr>
          <w:p w14:paraId="168B8DBA" w14:textId="77777777" w:rsidR="00DE18E9" w:rsidRPr="00DE18E9" w:rsidRDefault="00DE18E9" w:rsidP="00DE18E9">
            <w:pPr>
              <w:autoSpaceDE w:val="0"/>
              <w:autoSpaceDN w:val="0"/>
              <w:adjustRightInd w:val="0"/>
              <w:rPr>
                <w:rFonts w:ascii="Times New Roman" w:hAnsi="Times New Roman"/>
                <w:sz w:val="20"/>
                <w:szCs w:val="20"/>
                <w:lang w:eastAsia="es-ES_tradnl"/>
              </w:rPr>
            </w:pPr>
          </w:p>
        </w:tc>
        <w:tc>
          <w:tcPr>
            <w:tcW w:w="2551" w:type="dxa"/>
            <w:vMerge/>
          </w:tcPr>
          <w:p w14:paraId="02C8CCB9" w14:textId="77777777" w:rsidR="00DE18E9" w:rsidRPr="00DE18E9" w:rsidRDefault="00DE18E9" w:rsidP="00DE18E9">
            <w:pPr>
              <w:autoSpaceDE w:val="0"/>
              <w:autoSpaceDN w:val="0"/>
              <w:adjustRightInd w:val="0"/>
              <w:rPr>
                <w:rFonts w:ascii="Times New Roman" w:hAnsi="Times New Roman"/>
                <w:sz w:val="20"/>
                <w:szCs w:val="20"/>
                <w:lang w:eastAsia="es-ES_tradnl"/>
              </w:rPr>
            </w:pPr>
          </w:p>
        </w:tc>
        <w:tc>
          <w:tcPr>
            <w:tcW w:w="1418" w:type="dxa"/>
            <w:tcMar>
              <w:top w:w="68" w:type="dxa"/>
              <w:left w:w="68" w:type="dxa"/>
              <w:bottom w:w="68" w:type="dxa"/>
              <w:right w:w="68" w:type="dxa"/>
            </w:tcMar>
          </w:tcPr>
          <w:p w14:paraId="6C6298DD" w14:textId="77777777" w:rsidR="00DE18E9" w:rsidRPr="00DE18E9" w:rsidRDefault="00DE18E9" w:rsidP="00DE18E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CCL</w:t>
            </w:r>
          </w:p>
        </w:tc>
        <w:tc>
          <w:tcPr>
            <w:tcW w:w="5103" w:type="dxa"/>
            <w:tcMar>
              <w:top w:w="79" w:type="dxa"/>
              <w:left w:w="79" w:type="dxa"/>
              <w:bottom w:w="79" w:type="dxa"/>
              <w:right w:w="79" w:type="dxa"/>
            </w:tcMar>
          </w:tcPr>
          <w:p w14:paraId="1D8F5751" w14:textId="77777777" w:rsidR="00DE18E9" w:rsidRPr="00DE18E9" w:rsidRDefault="00DE18E9" w:rsidP="00DE18E9">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 xml:space="preserve">Cuestiones iniciales. </w:t>
            </w:r>
          </w:p>
          <w:p w14:paraId="1F1580BD" w14:textId="77777777" w:rsidR="00DE18E9" w:rsidRPr="00DE18E9" w:rsidRDefault="00DE18E9" w:rsidP="00DE18E9">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Actividades internas 26, 27, 28, 29, 30.</w:t>
            </w:r>
          </w:p>
          <w:p w14:paraId="16F8A2FC" w14:textId="77777777" w:rsidR="00DE18E9" w:rsidRPr="00DE18E9" w:rsidRDefault="00DE18E9" w:rsidP="00DE18E9">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 xml:space="preserve">Taller de historia: Análisis y comentario de una obra arquitectónica.    </w:t>
            </w:r>
          </w:p>
          <w:p w14:paraId="5B916C98" w14:textId="77777777" w:rsidR="00DE18E9" w:rsidRPr="00DE18E9" w:rsidRDefault="00DE18E9" w:rsidP="00DE18E9">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 xml:space="preserve">Actividades finales 4, 9. </w:t>
            </w:r>
          </w:p>
          <w:p w14:paraId="74FFF542" w14:textId="77777777" w:rsidR="00DE18E9" w:rsidRPr="00DE18E9" w:rsidRDefault="00DE18E9" w:rsidP="00DE18E9">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La unidad en 10 preguntas: 8, 9.</w:t>
            </w:r>
          </w:p>
        </w:tc>
        <w:tc>
          <w:tcPr>
            <w:tcW w:w="1276" w:type="dxa"/>
            <w:vMerge/>
          </w:tcPr>
          <w:p w14:paraId="1A70D05A" w14:textId="77777777" w:rsidR="00DE18E9" w:rsidRPr="00DE18E9" w:rsidRDefault="00DE18E9" w:rsidP="00DE18E9">
            <w:pPr>
              <w:autoSpaceDE w:val="0"/>
              <w:autoSpaceDN w:val="0"/>
              <w:adjustRightInd w:val="0"/>
              <w:rPr>
                <w:rFonts w:ascii="Times New Roman" w:hAnsi="Times New Roman"/>
                <w:sz w:val="20"/>
                <w:szCs w:val="20"/>
                <w:lang w:eastAsia="es-ES_tradnl"/>
              </w:rPr>
            </w:pPr>
          </w:p>
        </w:tc>
      </w:tr>
      <w:tr w:rsidR="00DE18E9" w:rsidRPr="00DE18E9" w14:paraId="72086E13" w14:textId="77777777" w:rsidTr="00C77C9F">
        <w:trPr>
          <w:trHeight w:val="20"/>
        </w:trPr>
        <w:tc>
          <w:tcPr>
            <w:tcW w:w="567" w:type="dxa"/>
            <w:vMerge/>
          </w:tcPr>
          <w:p w14:paraId="14895643" w14:textId="77777777" w:rsidR="00DE18E9" w:rsidRPr="00DE18E9" w:rsidRDefault="00DE18E9" w:rsidP="00DE18E9">
            <w:pPr>
              <w:autoSpaceDE w:val="0"/>
              <w:autoSpaceDN w:val="0"/>
              <w:adjustRightInd w:val="0"/>
              <w:rPr>
                <w:rFonts w:ascii="Times New Roman" w:hAnsi="Times New Roman"/>
                <w:sz w:val="20"/>
                <w:szCs w:val="20"/>
                <w:lang w:eastAsia="es-ES_tradnl"/>
              </w:rPr>
            </w:pPr>
          </w:p>
        </w:tc>
        <w:tc>
          <w:tcPr>
            <w:tcW w:w="714" w:type="dxa"/>
            <w:vMerge/>
          </w:tcPr>
          <w:p w14:paraId="73BEF704" w14:textId="77777777" w:rsidR="00DE18E9" w:rsidRPr="00DE18E9" w:rsidRDefault="00DE18E9" w:rsidP="00DE18E9">
            <w:pPr>
              <w:autoSpaceDE w:val="0"/>
              <w:autoSpaceDN w:val="0"/>
              <w:adjustRightInd w:val="0"/>
              <w:rPr>
                <w:rFonts w:ascii="Times New Roman" w:hAnsi="Times New Roman"/>
                <w:sz w:val="20"/>
                <w:szCs w:val="20"/>
                <w:lang w:eastAsia="es-ES_tradnl"/>
              </w:rPr>
            </w:pPr>
          </w:p>
        </w:tc>
        <w:tc>
          <w:tcPr>
            <w:tcW w:w="2977" w:type="dxa"/>
            <w:vMerge/>
          </w:tcPr>
          <w:p w14:paraId="00175AE1" w14:textId="77777777" w:rsidR="00DE18E9" w:rsidRPr="00DE18E9" w:rsidRDefault="00DE18E9" w:rsidP="00DE18E9">
            <w:pPr>
              <w:autoSpaceDE w:val="0"/>
              <w:autoSpaceDN w:val="0"/>
              <w:adjustRightInd w:val="0"/>
              <w:rPr>
                <w:rFonts w:ascii="Times New Roman" w:hAnsi="Times New Roman"/>
                <w:sz w:val="20"/>
                <w:szCs w:val="20"/>
                <w:lang w:eastAsia="es-ES_tradnl"/>
              </w:rPr>
            </w:pPr>
          </w:p>
        </w:tc>
        <w:tc>
          <w:tcPr>
            <w:tcW w:w="2551" w:type="dxa"/>
            <w:vMerge/>
          </w:tcPr>
          <w:p w14:paraId="1B06181F" w14:textId="77777777" w:rsidR="00DE18E9" w:rsidRPr="00DE18E9" w:rsidRDefault="00DE18E9" w:rsidP="00DE18E9">
            <w:pPr>
              <w:autoSpaceDE w:val="0"/>
              <w:autoSpaceDN w:val="0"/>
              <w:adjustRightInd w:val="0"/>
              <w:rPr>
                <w:rFonts w:ascii="Times New Roman" w:hAnsi="Times New Roman"/>
                <w:sz w:val="20"/>
                <w:szCs w:val="20"/>
                <w:lang w:eastAsia="es-ES_tradnl"/>
              </w:rPr>
            </w:pPr>
          </w:p>
        </w:tc>
        <w:tc>
          <w:tcPr>
            <w:tcW w:w="1418" w:type="dxa"/>
            <w:tcMar>
              <w:top w:w="68" w:type="dxa"/>
              <w:left w:w="68" w:type="dxa"/>
              <w:bottom w:w="68" w:type="dxa"/>
              <w:right w:w="68" w:type="dxa"/>
            </w:tcMar>
          </w:tcPr>
          <w:p w14:paraId="53D82172" w14:textId="77777777" w:rsidR="00DE18E9" w:rsidRPr="00DE18E9" w:rsidRDefault="00DE18E9" w:rsidP="00DE18E9">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CAA</w:t>
            </w:r>
          </w:p>
        </w:tc>
        <w:tc>
          <w:tcPr>
            <w:tcW w:w="5103" w:type="dxa"/>
            <w:tcMar>
              <w:top w:w="79" w:type="dxa"/>
              <w:left w:w="79" w:type="dxa"/>
              <w:bottom w:w="79" w:type="dxa"/>
              <w:right w:w="79" w:type="dxa"/>
            </w:tcMar>
          </w:tcPr>
          <w:p w14:paraId="25880522" w14:textId="77777777" w:rsidR="00DE18E9" w:rsidRPr="00DE18E9" w:rsidRDefault="00DE18E9" w:rsidP="00DE18E9">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 xml:space="preserve">Cuestiones iniciales. </w:t>
            </w:r>
          </w:p>
          <w:p w14:paraId="6E39A059" w14:textId="77777777" w:rsidR="00DE18E9" w:rsidRPr="00DE18E9" w:rsidRDefault="00DE18E9" w:rsidP="00DE18E9">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 xml:space="preserve">Actividades internas 26, 27, 28, 29, 30. </w:t>
            </w:r>
          </w:p>
          <w:p w14:paraId="33C95C9C" w14:textId="77777777" w:rsidR="00DE18E9" w:rsidRPr="00DE18E9" w:rsidRDefault="00DE18E9" w:rsidP="00DE18E9">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 xml:space="preserve">Taller de historia: Análisis y comentario de una obra arquitectónica.  </w:t>
            </w:r>
          </w:p>
          <w:p w14:paraId="4EF2A443" w14:textId="77777777" w:rsidR="00DE18E9" w:rsidRPr="00DE18E9" w:rsidRDefault="00DE18E9" w:rsidP="00DE18E9">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 xml:space="preserve">Actividades finales 4, 9. </w:t>
            </w:r>
          </w:p>
          <w:p w14:paraId="4D948524" w14:textId="77777777" w:rsidR="00DE18E9" w:rsidRPr="00DE18E9" w:rsidRDefault="00DE18E9" w:rsidP="00DE18E9">
            <w:pPr>
              <w:autoSpaceDE w:val="0"/>
              <w:autoSpaceDN w:val="0"/>
              <w:adjustRightInd w:val="0"/>
              <w:spacing w:after="17" w:line="288" w:lineRule="auto"/>
              <w:jc w:val="both"/>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La unidad en 10 preguntas: 8, 9.</w:t>
            </w:r>
          </w:p>
        </w:tc>
        <w:tc>
          <w:tcPr>
            <w:tcW w:w="1276" w:type="dxa"/>
            <w:vMerge/>
          </w:tcPr>
          <w:p w14:paraId="55C49802" w14:textId="77777777" w:rsidR="00DE18E9" w:rsidRPr="00DE18E9" w:rsidRDefault="00DE18E9" w:rsidP="00DE18E9">
            <w:pPr>
              <w:autoSpaceDE w:val="0"/>
              <w:autoSpaceDN w:val="0"/>
              <w:adjustRightInd w:val="0"/>
              <w:rPr>
                <w:rFonts w:ascii="Times New Roman" w:hAnsi="Times New Roman"/>
                <w:sz w:val="20"/>
                <w:szCs w:val="20"/>
                <w:lang w:eastAsia="es-ES_tradnl"/>
              </w:rPr>
            </w:pPr>
          </w:p>
        </w:tc>
      </w:tr>
      <w:tr w:rsidR="00DE18E9" w:rsidRPr="00DE18E9" w14:paraId="1A56792B" w14:textId="77777777" w:rsidTr="00DE18E9">
        <w:trPr>
          <w:trHeight w:val="20"/>
        </w:trPr>
        <w:tc>
          <w:tcPr>
            <w:tcW w:w="14606" w:type="dxa"/>
            <w:gridSpan w:val="7"/>
            <w:shd w:val="clear" w:color="auto" w:fill="AEAAAA" w:themeFill="background2" w:themeFillShade="BF"/>
            <w:tcMar>
              <w:top w:w="68" w:type="dxa"/>
              <w:left w:w="68" w:type="dxa"/>
              <w:bottom w:w="68" w:type="dxa"/>
              <w:right w:w="68" w:type="dxa"/>
            </w:tcMar>
          </w:tcPr>
          <w:p w14:paraId="4873B794" w14:textId="77777777" w:rsidR="00DE18E9" w:rsidRPr="00DE18E9" w:rsidRDefault="00DE18E9" w:rsidP="00DE18E9">
            <w:pPr>
              <w:pStyle w:val="00TTULOTABLAS"/>
            </w:pPr>
            <w:r w:rsidRPr="00DE18E9">
              <w:t>Transversalidad</w:t>
            </w:r>
          </w:p>
        </w:tc>
      </w:tr>
      <w:tr w:rsidR="00DE18E9" w:rsidRPr="00DE18E9" w14:paraId="142A695A" w14:textId="77777777" w:rsidTr="00DE18E9">
        <w:trPr>
          <w:trHeight w:val="20"/>
        </w:trPr>
        <w:tc>
          <w:tcPr>
            <w:tcW w:w="14606" w:type="dxa"/>
            <w:gridSpan w:val="7"/>
            <w:tcMar>
              <w:top w:w="68" w:type="dxa"/>
              <w:left w:w="68" w:type="dxa"/>
              <w:bottom w:w="68" w:type="dxa"/>
              <w:right w:w="68" w:type="dxa"/>
            </w:tcMar>
          </w:tcPr>
          <w:p w14:paraId="02731648" w14:textId="3C695632" w:rsidR="00DE18E9" w:rsidRPr="00DE18E9" w:rsidRDefault="00DE18E9" w:rsidP="00DE18E9">
            <w:pPr>
              <w:suppressAutoHyphens/>
              <w:autoSpaceDE w:val="0"/>
              <w:autoSpaceDN w:val="0"/>
              <w:adjustRightInd w:val="0"/>
              <w:spacing w:after="57" w:line="288" w:lineRule="auto"/>
              <w:jc w:val="both"/>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 xml:space="preserve">Comprensión lectora a través de gran cantidad de textos geográficos. Expresión oral y escrita a partir de actividades que fomentan el debate y la redacción de textos breves. Utilización de tecnologías de la información y la comunicación con actividades en las que el alumnado tendrá que utilizar recursos digitales (consultas en Internet, preparación de presentaciones multimedia). Espíritu emprendedor mediante la sección </w:t>
            </w:r>
            <w:r>
              <w:rPr>
                <w:rFonts w:ascii="Times New Roman" w:hAnsi="Times New Roman"/>
                <w:color w:val="000000"/>
                <w:sz w:val="20"/>
                <w:szCs w:val="20"/>
                <w:lang w:eastAsia="es-ES_tradnl"/>
              </w:rPr>
              <w:t>«</w:t>
            </w:r>
            <w:r w:rsidRPr="00DE18E9">
              <w:rPr>
                <w:rFonts w:ascii="Times New Roman" w:hAnsi="Times New Roman"/>
                <w:color w:val="000000"/>
                <w:sz w:val="20"/>
                <w:szCs w:val="20"/>
                <w:lang w:eastAsia="es-ES_tradnl"/>
              </w:rPr>
              <w:t>Aprendizaje basado en problemas: ¡Evitemos una nueva crisis!</w:t>
            </w:r>
            <w:r>
              <w:rPr>
                <w:rFonts w:ascii="Times New Roman" w:hAnsi="Times New Roman"/>
                <w:color w:val="000000"/>
                <w:sz w:val="20"/>
                <w:szCs w:val="20"/>
                <w:lang w:eastAsia="es-ES_tradnl"/>
              </w:rPr>
              <w:t>»</w:t>
            </w:r>
            <w:r w:rsidRPr="00DE18E9">
              <w:rPr>
                <w:rFonts w:ascii="Times New Roman" w:hAnsi="Times New Roman"/>
                <w:color w:val="000000"/>
                <w:sz w:val="20"/>
                <w:szCs w:val="20"/>
                <w:lang w:eastAsia="es-ES_tradnl"/>
              </w:rPr>
              <w:t xml:space="preserve">, en la que el alumnado tendrá que afrontar un reto o desafío que solucionará por sí mismo. Autonomía y el sentido crítico con la sección final </w:t>
            </w:r>
            <w:r>
              <w:rPr>
                <w:rFonts w:ascii="Times New Roman" w:hAnsi="Times New Roman"/>
                <w:color w:val="000000"/>
                <w:sz w:val="20"/>
                <w:szCs w:val="20"/>
                <w:lang w:eastAsia="es-ES_tradnl"/>
              </w:rPr>
              <w:t>«</w:t>
            </w:r>
            <w:r w:rsidRPr="00DE18E9">
              <w:rPr>
                <w:rFonts w:ascii="Times New Roman" w:hAnsi="Times New Roman"/>
                <w:color w:val="000000"/>
                <w:sz w:val="20"/>
                <w:szCs w:val="20"/>
                <w:lang w:eastAsia="es-ES_tradnl"/>
              </w:rPr>
              <w:t>Tarea competencial: Los horrores de la guerra</w:t>
            </w:r>
            <w:r>
              <w:rPr>
                <w:rFonts w:ascii="Times New Roman" w:hAnsi="Times New Roman"/>
                <w:color w:val="000000"/>
                <w:sz w:val="20"/>
                <w:szCs w:val="20"/>
                <w:lang w:eastAsia="es-ES_tradnl"/>
              </w:rPr>
              <w:t>»</w:t>
            </w:r>
            <w:r w:rsidRPr="00DE18E9">
              <w:rPr>
                <w:rFonts w:ascii="Times New Roman" w:hAnsi="Times New Roman"/>
                <w:color w:val="000000"/>
                <w:sz w:val="20"/>
                <w:szCs w:val="20"/>
                <w:lang w:eastAsia="es-ES_tradnl"/>
              </w:rPr>
              <w:t>. Fomento de la igualdad entre hombres y mujeres mediante la realización de un trabajo de investigación sobre la producción cultural de la condesa de La Fayette.</w:t>
            </w:r>
          </w:p>
        </w:tc>
      </w:tr>
    </w:tbl>
    <w:p w14:paraId="78DEC912" w14:textId="21514FB7" w:rsidR="005F7DA6" w:rsidRPr="00834755" w:rsidRDefault="005F7DA6" w:rsidP="00DE18E9">
      <w:pPr>
        <w:pStyle w:val="-segundorango"/>
      </w:pPr>
    </w:p>
    <w:tbl>
      <w:tblPr>
        <w:tblW w:w="14601" w:type="dxa"/>
        <w:tblInd w:w="-5" w:type="dxa"/>
        <w:tblLayout w:type="fixed"/>
        <w:tblCellMar>
          <w:left w:w="0" w:type="dxa"/>
          <w:right w:w="0" w:type="dxa"/>
        </w:tblCellMar>
        <w:tblLook w:val="0000" w:firstRow="0" w:lastRow="0" w:firstColumn="0" w:lastColumn="0" w:noHBand="0" w:noVBand="0"/>
      </w:tblPr>
      <w:tblGrid>
        <w:gridCol w:w="1185"/>
        <w:gridCol w:w="2217"/>
        <w:gridCol w:w="2552"/>
        <w:gridCol w:w="8647"/>
      </w:tblGrid>
      <w:tr w:rsidR="00DE18E9" w:rsidRPr="00DE18E9" w14:paraId="521864EF" w14:textId="77777777" w:rsidTr="00DE18E9">
        <w:trPr>
          <w:trHeight w:val="340"/>
        </w:trPr>
        <w:tc>
          <w:tcPr>
            <w:tcW w:w="14601" w:type="dxa"/>
            <w:gridSpan w:val="4"/>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2078B730" w14:textId="77777777" w:rsidR="00DE18E9" w:rsidRPr="00DE18E9" w:rsidRDefault="00DE18E9" w:rsidP="00DE18E9">
            <w:pPr>
              <w:pStyle w:val="00TTULOTABLAS"/>
              <w:rPr>
                <w:rFonts w:ascii="Times New Roman" w:hAnsi="Times New Roman"/>
                <w:szCs w:val="20"/>
              </w:rPr>
            </w:pPr>
            <w:r w:rsidRPr="00DE18E9">
              <w:rPr>
                <w:rFonts w:ascii="Times New Roman" w:hAnsi="Times New Roman"/>
                <w:szCs w:val="20"/>
              </w:rPr>
              <w:lastRenderedPageBreak/>
              <w:t>Escenarios y contextos</w:t>
            </w:r>
          </w:p>
        </w:tc>
      </w:tr>
      <w:tr w:rsidR="00DE18E9" w:rsidRPr="00DE18E9" w14:paraId="47CB5446" w14:textId="77777777" w:rsidTr="00DE18E9">
        <w:trPr>
          <w:trHeight w:val="340"/>
        </w:trPr>
        <w:tc>
          <w:tcPr>
            <w:tcW w:w="1460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E4FD05" w14:textId="77777777" w:rsidR="00DE18E9" w:rsidRPr="00DE18E9" w:rsidRDefault="00DE18E9" w:rsidP="00DE18E9">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En esta unidad didáctica nos marcamos tres objetivos: en primer lugar, analizar las características económicas, sociales, demográficas y políticas del siglo XVII, con especial atención al desarrollo de la monarquía absoluta y de la monarquía parlamentaria; en segundo lugar, analizar las causas, desarrollo y consecuencias del gran conflicto europeo del siglo XVII, la guerra de los Treinta Años (1618-1648), concibiéndola como el resultado de la división religiosa surgida en la cristiandad occidental a raíz Reforma protestante y de la rivalidad entre diferentes potencias por la hegemonía europea; finalmente, analizar e identificar las características del movimiento artístico más importante del siglo XVII, el Barroco, identificando sus obras y artistas más representativos, así como las principales manifestaciones culturales de la época y su contribución al desarrollo del conocimiento científico de Occidente.</w:t>
            </w:r>
          </w:p>
        </w:tc>
      </w:tr>
      <w:tr w:rsidR="00DE18E9" w:rsidRPr="00DE18E9" w14:paraId="132A2076" w14:textId="77777777" w:rsidTr="00DE18E9">
        <w:trPr>
          <w:trHeight w:val="340"/>
        </w:trPr>
        <w:tc>
          <w:tcPr>
            <w:tcW w:w="14601" w:type="dxa"/>
            <w:gridSpan w:val="4"/>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5E6CE8C1" w14:textId="77777777" w:rsidR="00DE18E9" w:rsidRPr="00DE18E9" w:rsidRDefault="00DE18E9" w:rsidP="00DE18E9">
            <w:pPr>
              <w:pStyle w:val="00TTULOTABLAS"/>
              <w:rPr>
                <w:rFonts w:ascii="Times New Roman" w:hAnsi="Times New Roman"/>
                <w:szCs w:val="20"/>
              </w:rPr>
            </w:pPr>
            <w:r w:rsidRPr="00DE18E9">
              <w:rPr>
                <w:rFonts w:ascii="Times New Roman" w:hAnsi="Times New Roman"/>
                <w:szCs w:val="20"/>
              </w:rPr>
              <w:t>Materiales y recursos</w:t>
            </w:r>
          </w:p>
        </w:tc>
      </w:tr>
      <w:tr w:rsidR="00DE18E9" w:rsidRPr="00DE18E9" w14:paraId="2EF6AB0C" w14:textId="77777777" w:rsidTr="00DE18E9">
        <w:trPr>
          <w:trHeight w:val="283"/>
        </w:trPr>
        <w:tc>
          <w:tcPr>
            <w:tcW w:w="3402"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522C1B5E" w14:textId="77777777" w:rsidR="00DE18E9" w:rsidRPr="00DE18E9" w:rsidRDefault="00DE18E9" w:rsidP="00DE18E9">
            <w:pPr>
              <w:pStyle w:val="00TTULOTABLAS"/>
              <w:rPr>
                <w:rFonts w:ascii="Times New Roman" w:hAnsi="Times New Roman"/>
                <w:szCs w:val="20"/>
                <w:lang w:val="en-GB"/>
              </w:rPr>
            </w:pPr>
            <w:proofErr w:type="spellStart"/>
            <w:r w:rsidRPr="00DE18E9">
              <w:rPr>
                <w:rFonts w:ascii="Times New Roman" w:hAnsi="Times New Roman"/>
                <w:szCs w:val="20"/>
                <w:lang w:val="en-GB"/>
              </w:rPr>
              <w:t>Materiales</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0122D073" w14:textId="77777777" w:rsidR="00DE18E9" w:rsidRPr="00DE18E9" w:rsidRDefault="00DE18E9" w:rsidP="00DE18E9">
            <w:pPr>
              <w:pStyle w:val="00TTULOTABLAS"/>
              <w:rPr>
                <w:rFonts w:ascii="Times New Roman" w:hAnsi="Times New Roman"/>
                <w:szCs w:val="20"/>
                <w:lang w:val="en-GB"/>
              </w:rPr>
            </w:pPr>
            <w:proofErr w:type="spellStart"/>
            <w:r w:rsidRPr="00DE18E9">
              <w:rPr>
                <w:rFonts w:ascii="Times New Roman" w:hAnsi="Times New Roman"/>
                <w:szCs w:val="20"/>
                <w:lang w:val="en-GB"/>
              </w:rPr>
              <w:t>Espaciales</w:t>
            </w:r>
            <w:proofErr w:type="spellEnd"/>
          </w:p>
        </w:tc>
        <w:tc>
          <w:tcPr>
            <w:tcW w:w="864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2FA38373" w14:textId="77777777" w:rsidR="00DE18E9" w:rsidRPr="00DE18E9" w:rsidRDefault="00DE18E9" w:rsidP="00DE18E9">
            <w:pPr>
              <w:pStyle w:val="00TTULOTABLAS"/>
              <w:rPr>
                <w:rFonts w:ascii="Times New Roman" w:hAnsi="Times New Roman"/>
                <w:szCs w:val="20"/>
                <w:lang w:val="en-GB"/>
              </w:rPr>
            </w:pPr>
            <w:proofErr w:type="spellStart"/>
            <w:r w:rsidRPr="00DE18E9">
              <w:rPr>
                <w:rFonts w:ascii="Times New Roman" w:hAnsi="Times New Roman"/>
                <w:szCs w:val="20"/>
                <w:lang w:val="en-GB"/>
              </w:rPr>
              <w:t>Digitales</w:t>
            </w:r>
            <w:proofErr w:type="spellEnd"/>
            <w:r w:rsidRPr="00DE18E9">
              <w:rPr>
                <w:rFonts w:ascii="Times New Roman" w:hAnsi="Times New Roman"/>
                <w:szCs w:val="20"/>
                <w:lang w:val="en-GB"/>
              </w:rPr>
              <w:t xml:space="preserve"> y </w:t>
            </w:r>
            <w:proofErr w:type="spellStart"/>
            <w:r w:rsidRPr="00DE18E9">
              <w:rPr>
                <w:rFonts w:ascii="Times New Roman" w:hAnsi="Times New Roman"/>
                <w:szCs w:val="20"/>
                <w:lang w:val="en-GB"/>
              </w:rPr>
              <w:t>tecnológicos</w:t>
            </w:r>
            <w:proofErr w:type="spellEnd"/>
          </w:p>
        </w:tc>
      </w:tr>
      <w:tr w:rsidR="00DE18E9" w:rsidRPr="00DE18E9" w14:paraId="2CAD6689" w14:textId="77777777" w:rsidTr="00DE18E9">
        <w:trPr>
          <w:trHeight w:val="340"/>
        </w:trPr>
        <w:tc>
          <w:tcPr>
            <w:tcW w:w="340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57" w:type="dxa"/>
            </w:tcMar>
          </w:tcPr>
          <w:p w14:paraId="480CA94A" w14:textId="77777777" w:rsidR="00DE18E9" w:rsidRPr="00DE18E9" w:rsidRDefault="00DE18E9" w:rsidP="00DE18E9">
            <w:pPr>
              <w:pStyle w:val="primerrango"/>
            </w:pPr>
            <w:r w:rsidRPr="00DE18E9">
              <w:t xml:space="preserve">Libro de texto. </w:t>
            </w:r>
          </w:p>
          <w:p w14:paraId="28C74760" w14:textId="77777777" w:rsidR="00DE18E9" w:rsidRPr="00DE18E9" w:rsidRDefault="00DE18E9" w:rsidP="00DE18E9">
            <w:pPr>
              <w:pStyle w:val="primerrango"/>
            </w:pPr>
            <w:r w:rsidRPr="00DE18E9">
              <w:t xml:space="preserve">Propuesta didáctica. </w:t>
            </w:r>
          </w:p>
          <w:p w14:paraId="0009F49D" w14:textId="77777777" w:rsidR="00DE18E9" w:rsidRPr="00DE18E9" w:rsidRDefault="00DE18E9" w:rsidP="00DE18E9">
            <w:pPr>
              <w:pStyle w:val="primerrango"/>
            </w:pPr>
            <w:r w:rsidRPr="00DE18E9">
              <w:t>Otros libros:</w:t>
            </w:r>
          </w:p>
          <w:p w14:paraId="18F9CA22" w14:textId="77777777" w:rsidR="00DE18E9" w:rsidRPr="00DE18E9" w:rsidRDefault="00DE18E9" w:rsidP="00DE18E9">
            <w:pPr>
              <w:pStyle w:val="-segundorango"/>
            </w:pPr>
            <w:r w:rsidRPr="00DE18E9">
              <w:t xml:space="preserve">PARKER, Geoffrey (2014): </w:t>
            </w:r>
            <w:r w:rsidRPr="00DE18E9">
              <w:rPr>
                <w:i/>
                <w:iCs/>
              </w:rPr>
              <w:t>La Guerra de los Treinta Años,</w:t>
            </w:r>
            <w:r w:rsidRPr="00DE18E9">
              <w:t xml:space="preserve"> Madrid, Antonio Machado Libros.</w:t>
            </w:r>
          </w:p>
          <w:p w14:paraId="41CC3C71" w14:textId="77777777" w:rsidR="00DE18E9" w:rsidRPr="00DE18E9" w:rsidRDefault="00DE18E9" w:rsidP="00DE18E9">
            <w:pPr>
              <w:pStyle w:val="-segundorango"/>
            </w:pPr>
            <w:r w:rsidRPr="00DE18E9">
              <w:t xml:space="preserve">PARKER, Geoffrey (2013): </w:t>
            </w:r>
            <w:r w:rsidRPr="00DE18E9">
              <w:rPr>
                <w:i/>
                <w:iCs/>
              </w:rPr>
              <w:t>El siglo maldito,</w:t>
            </w:r>
            <w:r w:rsidRPr="00DE18E9">
              <w:t xml:space="preserve"> Barcelona, Planeta.</w:t>
            </w:r>
          </w:p>
          <w:p w14:paraId="53378420" w14:textId="77777777" w:rsidR="00DE18E9" w:rsidRPr="00DE18E9" w:rsidRDefault="00DE18E9" w:rsidP="00DE18E9">
            <w:pPr>
              <w:pStyle w:val="-segundorango"/>
            </w:pPr>
            <w:r w:rsidRPr="00DE18E9">
              <w:t xml:space="preserve">BERGIN, Joseph (2002): </w:t>
            </w:r>
            <w:r w:rsidRPr="00DE18E9">
              <w:rPr>
                <w:i/>
                <w:iCs/>
              </w:rPr>
              <w:t>El siglo XVII,</w:t>
            </w:r>
            <w:r w:rsidRPr="00DE18E9">
              <w:t xml:space="preserve"> Barcelona, Crítica.</w:t>
            </w:r>
          </w:p>
          <w:p w14:paraId="13D4956C" w14:textId="77777777" w:rsidR="00DE18E9" w:rsidRPr="00DE18E9" w:rsidRDefault="00DE18E9" w:rsidP="00DE18E9">
            <w:pPr>
              <w:pStyle w:val="primerrango"/>
            </w:pPr>
            <w:r w:rsidRPr="00DE18E9">
              <w:t>Material audiovisual:</w:t>
            </w:r>
          </w:p>
          <w:p w14:paraId="5D7502E2" w14:textId="77777777" w:rsidR="00DE18E9" w:rsidRPr="00DE18E9" w:rsidRDefault="00DE18E9" w:rsidP="00DE18E9">
            <w:pPr>
              <w:pStyle w:val="-segundorango"/>
            </w:pPr>
            <w:r w:rsidRPr="00DE18E9">
              <w:rPr>
                <w:i/>
                <w:iCs/>
              </w:rPr>
              <w:t>Alatriste</w:t>
            </w:r>
            <w:r w:rsidRPr="00DE18E9">
              <w:t xml:space="preserve"> (2006), de Agustín Díaz Yanes. </w:t>
            </w:r>
          </w:p>
          <w:p w14:paraId="6CFC9036" w14:textId="77777777" w:rsidR="00DE18E9" w:rsidRPr="00DE18E9" w:rsidRDefault="00DE18E9" w:rsidP="00DE18E9">
            <w:pPr>
              <w:pStyle w:val="-segundorango"/>
            </w:pPr>
            <w:r w:rsidRPr="00DE18E9">
              <w:rPr>
                <w:i/>
                <w:iCs/>
              </w:rPr>
              <w:t>El Rey Sol</w:t>
            </w:r>
            <w:r w:rsidRPr="00DE18E9">
              <w:t xml:space="preserve"> (2000), de Gérard </w:t>
            </w:r>
            <w:proofErr w:type="spellStart"/>
            <w:r w:rsidRPr="00DE18E9">
              <w:t>Corbiau</w:t>
            </w:r>
            <w:proofErr w:type="spellEnd"/>
            <w:r w:rsidRPr="00DE18E9">
              <w:t xml:space="preserve">. </w:t>
            </w:r>
          </w:p>
          <w:p w14:paraId="303547FA" w14:textId="77777777" w:rsidR="00DE18E9" w:rsidRPr="00DE18E9" w:rsidRDefault="00DE18E9" w:rsidP="00DE18E9">
            <w:pPr>
              <w:pStyle w:val="-segundorango"/>
            </w:pPr>
            <w:r w:rsidRPr="00DE18E9">
              <w:rPr>
                <w:i/>
                <w:iCs/>
              </w:rPr>
              <w:t>El hombre de la máscara de hierro</w:t>
            </w:r>
            <w:r w:rsidRPr="00DE18E9">
              <w:t xml:space="preserve"> (1998), de Randall Wallace. </w:t>
            </w:r>
          </w:p>
          <w:p w14:paraId="07170C14" w14:textId="77777777" w:rsidR="00DE18E9" w:rsidRPr="00DE18E9" w:rsidRDefault="00DE18E9" w:rsidP="00DE18E9">
            <w:pPr>
              <w:pStyle w:val="-segundorango"/>
            </w:pPr>
            <w:r w:rsidRPr="00DE18E9">
              <w:rPr>
                <w:i/>
                <w:iCs/>
              </w:rPr>
              <w:t>Matar a un rey</w:t>
            </w:r>
            <w:r w:rsidRPr="00DE18E9">
              <w:t xml:space="preserve"> (2003), de Mike Barker. </w:t>
            </w:r>
          </w:p>
          <w:p w14:paraId="1A370EF8" w14:textId="77777777" w:rsidR="00DE18E9" w:rsidRPr="00DE18E9" w:rsidRDefault="00DE18E9" w:rsidP="00DE18E9">
            <w:pPr>
              <w:pStyle w:val="-segundorango"/>
            </w:pPr>
            <w:r w:rsidRPr="00DE18E9">
              <w:rPr>
                <w:i/>
                <w:iCs/>
              </w:rPr>
              <w:t>El último valle</w:t>
            </w:r>
            <w:r w:rsidRPr="00DE18E9">
              <w:t xml:space="preserve"> (1971), de James </w:t>
            </w:r>
            <w:proofErr w:type="spellStart"/>
            <w:r w:rsidRPr="00DE18E9">
              <w:t>Clavell</w:t>
            </w:r>
            <w:proofErr w:type="spellEnd"/>
            <w:r w:rsidRPr="00DE18E9">
              <w:t>.</w:t>
            </w:r>
          </w:p>
          <w:p w14:paraId="1186A3BB" w14:textId="19519317" w:rsidR="00DE18E9" w:rsidRPr="00DE18E9" w:rsidRDefault="00DE18E9" w:rsidP="00DE18E9">
            <w:pPr>
              <w:pStyle w:val="-segundorango"/>
            </w:pPr>
            <w:r w:rsidRPr="00DE18E9">
              <w:rPr>
                <w:i/>
                <w:iCs/>
              </w:rPr>
              <w:lastRenderedPageBreak/>
              <w:t>Érase una vez</w:t>
            </w:r>
            <w:r w:rsidR="009D1182">
              <w:rPr>
                <w:i/>
                <w:iCs/>
              </w:rPr>
              <w:t>…</w:t>
            </w:r>
            <w:r w:rsidRPr="00DE18E9">
              <w:rPr>
                <w:i/>
                <w:iCs/>
              </w:rPr>
              <w:t xml:space="preserve"> el hombre. </w:t>
            </w:r>
            <w:r w:rsidRPr="00DE18E9">
              <w:t xml:space="preserve">Capítulo 17: </w:t>
            </w:r>
            <w:r>
              <w:t>«</w:t>
            </w:r>
            <w:r w:rsidRPr="00DE18E9">
              <w:t>La Edad de Oro de los Países Bajos</w:t>
            </w:r>
            <w:r>
              <w:t>»</w:t>
            </w:r>
            <w:r w:rsidRPr="00DE18E9">
              <w:t xml:space="preserve">. Capítulo 18: </w:t>
            </w:r>
            <w:r>
              <w:t>«</w:t>
            </w:r>
            <w:r w:rsidRPr="00DE18E9">
              <w:t>El Rey Sol</w:t>
            </w:r>
            <w:r>
              <w:t>»</w:t>
            </w:r>
            <w:r w:rsidRPr="00DE18E9">
              <w:t>.</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57" w:type="dxa"/>
            </w:tcMar>
          </w:tcPr>
          <w:p w14:paraId="7543E5EB" w14:textId="77777777" w:rsidR="00DE18E9" w:rsidRPr="00DE18E9" w:rsidRDefault="00DE18E9" w:rsidP="00DE18E9">
            <w:pPr>
              <w:pStyle w:val="00TEXTOTABLAS"/>
            </w:pPr>
            <w:r w:rsidRPr="00DE18E9">
              <w:lastRenderedPageBreak/>
              <w:t xml:space="preserve">Cabría la posibilidad de organizar para esta unidad didáctica una excursión a alguna muestra de arte del Barroco de la localidad de residencia del alumnado o próxima a ella. Por otro lado, también se podría realizar una visita a Museo Casa de la Ciencia de Sevilla o al Parque de las Ciencias de Granada, con el objetivo de comprobar </w:t>
            </w:r>
            <w:r w:rsidRPr="00DE18E9">
              <w:rPr>
                <w:i/>
                <w:iCs/>
              </w:rPr>
              <w:t>in situ</w:t>
            </w:r>
            <w:r w:rsidRPr="00DE18E9">
              <w:t xml:space="preserve"> algunos de los mayores avances del conocimiento científico humano más actual a través de sus exposiciones temporales. Igualmente podemos utilizar presentaciones multimedia que puedan proyectarse en la pizarra digital.</w:t>
            </w:r>
          </w:p>
        </w:tc>
        <w:tc>
          <w:tcPr>
            <w:tcW w:w="86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57" w:type="dxa"/>
            </w:tcMar>
          </w:tcPr>
          <w:p w14:paraId="48D84FEC" w14:textId="77777777" w:rsidR="00DE18E9" w:rsidRPr="00DE18E9" w:rsidRDefault="00DE18E9" w:rsidP="00DE18E9">
            <w:pPr>
              <w:pStyle w:val="primerrango"/>
            </w:pPr>
            <w:r w:rsidRPr="00DE18E9">
              <w:t xml:space="preserve">Libro de texto digital. </w:t>
            </w:r>
          </w:p>
          <w:p w14:paraId="2D7EEBC6" w14:textId="77777777" w:rsidR="00DE18E9" w:rsidRPr="00DE18E9" w:rsidRDefault="00DE18E9" w:rsidP="00DE18E9">
            <w:pPr>
              <w:pStyle w:val="primerrango"/>
            </w:pPr>
            <w:r w:rsidRPr="00DE18E9">
              <w:t>Parque digital de Algaida.</w:t>
            </w:r>
          </w:p>
          <w:p w14:paraId="7927D900" w14:textId="77777777" w:rsidR="00DE18E9" w:rsidRPr="00DE18E9" w:rsidRDefault="00DE18E9" w:rsidP="00DE18E9">
            <w:pPr>
              <w:pStyle w:val="primerrango"/>
            </w:pPr>
            <w:r w:rsidRPr="00DE18E9">
              <w:t xml:space="preserve">Sobre el concepto de burbuja especulativa y su formación: </w:t>
            </w:r>
          </w:p>
          <w:p w14:paraId="08BCDF8C" w14:textId="77777777" w:rsidR="00DE18E9" w:rsidRPr="00DE18E9" w:rsidRDefault="00DE18E9" w:rsidP="00DE18E9">
            <w:pPr>
              <w:pStyle w:val="-segundorango"/>
            </w:pPr>
            <w:r w:rsidRPr="00DE18E9">
              <w:t xml:space="preserve">https://www.eleconomista.es/diccionario-de-economia/burbuja-especulativa </w:t>
            </w:r>
          </w:p>
          <w:p w14:paraId="50D8ABCA" w14:textId="77777777" w:rsidR="00DE18E9" w:rsidRPr="00DE18E9" w:rsidRDefault="00DE18E9" w:rsidP="00DE18E9">
            <w:pPr>
              <w:pStyle w:val="primerrango"/>
            </w:pPr>
            <w:r w:rsidRPr="00DE18E9">
              <w:t xml:space="preserve">Sobre la crisis de los tulipanes, la primera crisis especulativa del capitalismo: </w:t>
            </w:r>
          </w:p>
          <w:p w14:paraId="23434B7C" w14:textId="77777777" w:rsidR="00DE18E9" w:rsidRPr="00DE18E9" w:rsidRDefault="00DE18E9" w:rsidP="00DE18E9">
            <w:pPr>
              <w:pStyle w:val="-segundorango"/>
            </w:pPr>
            <w:r w:rsidRPr="00DE18E9">
              <w:t xml:space="preserve">https://www.eleconomista.es/economia/noticias/8244134/03/17/El-tulipan-que-nunca-florecio-La-primera-burbuja-especulativa-de-la-historia.html </w:t>
            </w:r>
          </w:p>
          <w:p w14:paraId="67B3AB7C" w14:textId="77777777" w:rsidR="00DE18E9" w:rsidRPr="00DE18E9" w:rsidRDefault="00DE18E9" w:rsidP="00DE18E9">
            <w:pPr>
              <w:pStyle w:val="primerrango"/>
            </w:pPr>
            <w:r w:rsidRPr="00DE18E9">
              <w:t xml:space="preserve">Sobre los factores que intervinieron en la burbuja de la construcción en España: </w:t>
            </w:r>
          </w:p>
          <w:p w14:paraId="72C6B346" w14:textId="77777777" w:rsidR="00DE18E9" w:rsidRPr="00DE18E9" w:rsidRDefault="00DE18E9" w:rsidP="00DE18E9">
            <w:pPr>
              <w:pStyle w:val="-segundorango"/>
            </w:pPr>
            <w:r w:rsidRPr="00DE18E9">
              <w:t xml:space="preserve">https://dirigentesdigital.com/hemeroteca/como_se_origino_la_burbuja_-inmobiliaria-_en_espana-HSDD55768 </w:t>
            </w:r>
          </w:p>
          <w:p w14:paraId="4BD86E9A" w14:textId="77777777" w:rsidR="00DE18E9" w:rsidRPr="00DE18E9" w:rsidRDefault="00DE18E9" w:rsidP="00DE18E9">
            <w:pPr>
              <w:pStyle w:val="primerrango"/>
            </w:pPr>
            <w:r w:rsidRPr="00DE18E9">
              <w:t xml:space="preserve">Sobre diez principios básicos </w:t>
            </w:r>
            <w:proofErr w:type="gramStart"/>
            <w:r w:rsidRPr="00DE18E9">
              <w:t>a</w:t>
            </w:r>
            <w:proofErr w:type="gramEnd"/>
            <w:r w:rsidRPr="00DE18E9">
              <w:t xml:space="preserve"> tener en cuenta a la hora de invertir nuestro dinero de forma sensata: </w:t>
            </w:r>
          </w:p>
          <w:p w14:paraId="4917F29F" w14:textId="77777777" w:rsidR="00DE18E9" w:rsidRPr="00DE18E9" w:rsidRDefault="00DE18E9" w:rsidP="00DE18E9">
            <w:pPr>
              <w:pStyle w:val="-segundorango"/>
            </w:pPr>
            <w:r w:rsidRPr="00DE18E9">
              <w:t xml:space="preserve">https://www.queridodinero.com/articulos/10-principios-de-la-inversion </w:t>
            </w:r>
          </w:p>
          <w:p w14:paraId="36C38E16" w14:textId="77777777" w:rsidR="00DE18E9" w:rsidRPr="00DE18E9" w:rsidRDefault="00DE18E9" w:rsidP="00DE18E9">
            <w:pPr>
              <w:pStyle w:val="primerrango"/>
            </w:pPr>
            <w:r w:rsidRPr="00DE18E9">
              <w:t xml:space="preserve">Sobre las cinco mayores burbujas especulativas: </w:t>
            </w:r>
          </w:p>
          <w:p w14:paraId="072EB10C" w14:textId="77777777" w:rsidR="00DE18E9" w:rsidRPr="00DE18E9" w:rsidRDefault="00DE18E9" w:rsidP="00DE18E9">
            <w:pPr>
              <w:pStyle w:val="-segundorango"/>
            </w:pPr>
            <w:r w:rsidRPr="00DE18E9">
              <w:t xml:space="preserve">https://www.bbc.com/mundo/noticias-42374461 </w:t>
            </w:r>
          </w:p>
          <w:p w14:paraId="254ABEAD" w14:textId="77777777" w:rsidR="00DE18E9" w:rsidRPr="00DE18E9" w:rsidRDefault="00DE18E9" w:rsidP="00DE18E9">
            <w:pPr>
              <w:pStyle w:val="primerrango"/>
            </w:pPr>
            <w:r w:rsidRPr="00DE18E9">
              <w:t xml:space="preserve">Sobre las consecuencias de la crisis de la construcción en España: </w:t>
            </w:r>
          </w:p>
          <w:p w14:paraId="3F81B7DB" w14:textId="77777777" w:rsidR="00DE18E9" w:rsidRPr="00DE18E9" w:rsidRDefault="00DE18E9" w:rsidP="00DE18E9">
            <w:pPr>
              <w:pStyle w:val="-segundorango"/>
            </w:pPr>
            <w:r w:rsidRPr="00DE18E9">
              <w:t xml:space="preserve">https://blog.cofike.com/consecuencias-burbuja-inmobiliaria/ </w:t>
            </w:r>
          </w:p>
          <w:p w14:paraId="6E77318F" w14:textId="77777777" w:rsidR="00DE18E9" w:rsidRPr="00DE18E9" w:rsidRDefault="00DE18E9" w:rsidP="00DE18E9">
            <w:pPr>
              <w:pStyle w:val="primerrango"/>
            </w:pPr>
            <w:r w:rsidRPr="00DE18E9">
              <w:t xml:space="preserve">Fases de una burbuja especulativa: </w:t>
            </w:r>
          </w:p>
          <w:p w14:paraId="6DB53574" w14:textId="77777777" w:rsidR="00DE18E9" w:rsidRPr="00DE18E9" w:rsidRDefault="00DE18E9" w:rsidP="00DE18E9">
            <w:pPr>
              <w:pStyle w:val="-segundorango"/>
            </w:pPr>
            <w:r w:rsidRPr="00DE18E9">
              <w:t xml:space="preserve">https://watchinginternacionaleconomy.wordpress.com/2018/02/12/las-causas-y-consecuencias-de-una-burbuja-economica/ </w:t>
            </w:r>
          </w:p>
          <w:p w14:paraId="5BD0A2BE" w14:textId="77777777" w:rsidR="00DE18E9" w:rsidRPr="00DE18E9" w:rsidRDefault="00DE18E9" w:rsidP="00DE18E9">
            <w:pPr>
              <w:pStyle w:val="primerrango"/>
            </w:pPr>
            <w:r w:rsidRPr="00DE18E9">
              <w:t xml:space="preserve">Sobre el siglo XVII europeo: </w:t>
            </w:r>
          </w:p>
          <w:p w14:paraId="6E0039BF" w14:textId="77777777" w:rsidR="00DE18E9" w:rsidRPr="00DE18E9" w:rsidRDefault="00DE18E9" w:rsidP="00DE18E9">
            <w:pPr>
              <w:pStyle w:val="-segundorango"/>
            </w:pPr>
            <w:r w:rsidRPr="00DE18E9">
              <w:t xml:space="preserve">http://www.auladehistoria.org/2014/04/el-siglo-del-barroco-presentacion_9.html </w:t>
            </w:r>
          </w:p>
          <w:p w14:paraId="19B455B7" w14:textId="77777777" w:rsidR="00DE18E9" w:rsidRPr="00DE18E9" w:rsidRDefault="00DE18E9" w:rsidP="00DE18E9">
            <w:pPr>
              <w:pStyle w:val="primerrango"/>
            </w:pPr>
            <w:r w:rsidRPr="00DE18E9">
              <w:t xml:space="preserve">Visita virtual a San Pedro del Vaticano: </w:t>
            </w:r>
          </w:p>
          <w:p w14:paraId="364914BD" w14:textId="77777777" w:rsidR="00DE18E9" w:rsidRPr="00DE18E9" w:rsidRDefault="00DE18E9" w:rsidP="00DE18E9">
            <w:pPr>
              <w:pStyle w:val="-segundorango"/>
            </w:pPr>
            <w:r w:rsidRPr="00DE18E9">
              <w:lastRenderedPageBreak/>
              <w:t xml:space="preserve">http://www.vatican.va/various/basiliche/san_pietro/vr_tour/index-en.html </w:t>
            </w:r>
          </w:p>
        </w:tc>
      </w:tr>
      <w:tr w:rsidR="00DE18E9" w:rsidRPr="00DE18E9" w14:paraId="1AFB5DEB" w14:textId="77777777" w:rsidTr="00DE18E9">
        <w:trPr>
          <w:trHeight w:val="340"/>
        </w:trPr>
        <w:tc>
          <w:tcPr>
            <w:tcW w:w="14601" w:type="dxa"/>
            <w:gridSpan w:val="4"/>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13436160" w14:textId="77777777" w:rsidR="00DE18E9" w:rsidRPr="00DE18E9" w:rsidRDefault="00DE18E9" w:rsidP="00DE18E9">
            <w:pPr>
              <w:pStyle w:val="00TTULOTABLAS"/>
              <w:rPr>
                <w:rFonts w:ascii="Times New Roman" w:hAnsi="Times New Roman"/>
                <w:szCs w:val="20"/>
              </w:rPr>
            </w:pPr>
            <w:r w:rsidRPr="00DE18E9">
              <w:rPr>
                <w:rFonts w:ascii="Times New Roman" w:hAnsi="Times New Roman"/>
                <w:szCs w:val="20"/>
              </w:rPr>
              <w:lastRenderedPageBreak/>
              <w:t>Temporalización</w:t>
            </w:r>
          </w:p>
        </w:tc>
      </w:tr>
      <w:tr w:rsidR="00DE18E9" w:rsidRPr="00DE18E9" w14:paraId="726A58F2" w14:textId="77777777" w:rsidTr="00DE18E9">
        <w:trPr>
          <w:trHeight w:val="283"/>
        </w:trPr>
        <w:tc>
          <w:tcPr>
            <w:tcW w:w="118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384EC322" w14:textId="77777777" w:rsidR="00DE18E9" w:rsidRPr="00DE18E9" w:rsidRDefault="00DE18E9" w:rsidP="00DE18E9">
            <w:pPr>
              <w:pStyle w:val="00TTULOTABLAS"/>
              <w:rPr>
                <w:rFonts w:ascii="Times New Roman" w:hAnsi="Times New Roman"/>
                <w:szCs w:val="20"/>
                <w:lang w:val="en-GB"/>
              </w:rPr>
            </w:pPr>
            <w:proofErr w:type="spellStart"/>
            <w:r w:rsidRPr="00DE18E9">
              <w:rPr>
                <w:rFonts w:ascii="Times New Roman" w:hAnsi="Times New Roman"/>
                <w:szCs w:val="20"/>
                <w:lang w:val="en-GB"/>
              </w:rPr>
              <w:t>Sesiones</w:t>
            </w:r>
            <w:proofErr w:type="spellEnd"/>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40A0C31F" w14:textId="77777777" w:rsidR="00DE18E9" w:rsidRPr="00DE18E9" w:rsidRDefault="00DE18E9" w:rsidP="00DE18E9">
            <w:pPr>
              <w:pStyle w:val="00TTULOTABLAS"/>
              <w:rPr>
                <w:rFonts w:ascii="Times New Roman" w:hAnsi="Times New Roman"/>
                <w:szCs w:val="20"/>
                <w:lang w:val="en-GB"/>
              </w:rPr>
            </w:pPr>
            <w:proofErr w:type="spellStart"/>
            <w:r w:rsidRPr="00DE18E9">
              <w:rPr>
                <w:rFonts w:ascii="Times New Roman" w:hAnsi="Times New Roman"/>
                <w:szCs w:val="20"/>
                <w:lang w:val="en-GB"/>
              </w:rPr>
              <w:t>Contenidos</w:t>
            </w:r>
            <w:proofErr w:type="spellEnd"/>
            <w:r w:rsidRPr="00DE18E9">
              <w:rPr>
                <w:rFonts w:ascii="Times New Roman" w:hAnsi="Times New Roman"/>
                <w:szCs w:val="20"/>
                <w:lang w:val="en-GB"/>
              </w:rPr>
              <w:t xml:space="preserve"> </w:t>
            </w:r>
            <w:proofErr w:type="spellStart"/>
            <w:r w:rsidRPr="00DE18E9">
              <w:rPr>
                <w:rFonts w:ascii="Times New Roman" w:hAnsi="Times New Roman"/>
                <w:szCs w:val="20"/>
                <w:lang w:val="en-GB"/>
              </w:rPr>
              <w:t>trabajados</w:t>
            </w:r>
            <w:proofErr w:type="spellEnd"/>
          </w:p>
        </w:tc>
      </w:tr>
      <w:tr w:rsidR="00DE18E9" w:rsidRPr="00DE18E9" w14:paraId="2E291B69" w14:textId="77777777" w:rsidTr="00DE18E9">
        <w:trPr>
          <w:trHeight w:val="20"/>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4E33033" w14:textId="77777777" w:rsidR="00DE18E9" w:rsidRPr="00DE18E9" w:rsidRDefault="00DE18E9" w:rsidP="00DE18E9">
            <w:pPr>
              <w:pStyle w:val="00TEXTOTABLAS"/>
              <w:jc w:val="center"/>
              <w:rPr>
                <w:b/>
                <w:bCs/>
              </w:rPr>
            </w:pPr>
            <w:r w:rsidRPr="00DE18E9">
              <w:rPr>
                <w:b/>
                <w:bCs/>
              </w:rPr>
              <w:t>1.ª sesión</w:t>
            </w:r>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ABD1122" w14:textId="77777777" w:rsidR="00DE18E9" w:rsidRPr="00DE18E9" w:rsidRDefault="00DE18E9" w:rsidP="00DE18E9">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 xml:space="preserve">Presentación de la unidad y realización de las cuestiones iniciales. </w:t>
            </w:r>
          </w:p>
          <w:p w14:paraId="524721E3" w14:textId="77777777" w:rsidR="00DE18E9" w:rsidRPr="00DE18E9" w:rsidRDefault="00DE18E9" w:rsidP="00DE18E9">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Epígrafe 1. La crisis del siglo XVII: población y economía. Subepígrafe 1.1. La población.</w:t>
            </w:r>
          </w:p>
          <w:p w14:paraId="0DEBE7D2" w14:textId="77777777" w:rsidR="00DE18E9" w:rsidRPr="00DE18E9" w:rsidRDefault="00DE18E9" w:rsidP="00DE18E9">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Actividades 1-7.</w:t>
            </w:r>
          </w:p>
        </w:tc>
      </w:tr>
      <w:tr w:rsidR="00DE18E9" w:rsidRPr="00DE18E9" w14:paraId="0D7FC98A" w14:textId="77777777" w:rsidTr="00DE18E9">
        <w:trPr>
          <w:trHeight w:val="20"/>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A0D66DB" w14:textId="77777777" w:rsidR="00DE18E9" w:rsidRPr="00DE18E9" w:rsidRDefault="00DE18E9" w:rsidP="00DE18E9">
            <w:pPr>
              <w:pStyle w:val="00TEXTOTABLAS"/>
              <w:jc w:val="center"/>
              <w:rPr>
                <w:b/>
                <w:bCs/>
              </w:rPr>
            </w:pPr>
            <w:r w:rsidRPr="00DE18E9">
              <w:rPr>
                <w:b/>
                <w:bCs/>
              </w:rPr>
              <w:t>2.ª sesión</w:t>
            </w:r>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F2FC5FC" w14:textId="77777777" w:rsidR="00DE18E9" w:rsidRPr="00DE18E9" w:rsidRDefault="00DE18E9" w:rsidP="00DE18E9">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 xml:space="preserve">Epígrafe 1. La crisis del siglo XVII: población y economía. Subepígrafe 1.2. La economía. </w:t>
            </w:r>
          </w:p>
          <w:p w14:paraId="16CB3A14" w14:textId="77777777" w:rsidR="00DE18E9" w:rsidRPr="00DE18E9" w:rsidRDefault="00DE18E9" w:rsidP="00DE18E9">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Actividades 8-12.</w:t>
            </w:r>
          </w:p>
        </w:tc>
      </w:tr>
      <w:tr w:rsidR="00DE18E9" w:rsidRPr="00DE18E9" w14:paraId="7CC5174C" w14:textId="77777777" w:rsidTr="00DE18E9">
        <w:trPr>
          <w:trHeight w:val="20"/>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A63766A" w14:textId="77777777" w:rsidR="00DE18E9" w:rsidRPr="00DE18E9" w:rsidRDefault="00DE18E9" w:rsidP="00DE18E9">
            <w:pPr>
              <w:pStyle w:val="00TEXTOTABLAS"/>
              <w:jc w:val="center"/>
              <w:rPr>
                <w:b/>
                <w:bCs/>
              </w:rPr>
            </w:pPr>
            <w:r w:rsidRPr="00DE18E9">
              <w:rPr>
                <w:b/>
                <w:bCs/>
              </w:rPr>
              <w:t>3.ª sesión</w:t>
            </w:r>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4C2C50E" w14:textId="77777777" w:rsidR="00DE18E9" w:rsidRPr="00DE18E9" w:rsidRDefault="00DE18E9" w:rsidP="00DE18E9">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Epígrafe 2. Los cambios políticos durante el siglo XVII. Subepígrafes 2.1. El absolutismo y 2.2. El parlamentarismo inglés.</w:t>
            </w:r>
          </w:p>
          <w:p w14:paraId="4F0E905D" w14:textId="77777777" w:rsidR="00DE18E9" w:rsidRPr="00DE18E9" w:rsidRDefault="00DE18E9" w:rsidP="00DE18E9">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Actividades 13-18.</w:t>
            </w:r>
          </w:p>
        </w:tc>
      </w:tr>
      <w:tr w:rsidR="00DE18E9" w:rsidRPr="00DE18E9" w14:paraId="6F59EFC6" w14:textId="77777777" w:rsidTr="00DE18E9">
        <w:trPr>
          <w:trHeight w:val="20"/>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01BC4CF" w14:textId="77777777" w:rsidR="00DE18E9" w:rsidRPr="00DE18E9" w:rsidRDefault="00DE18E9" w:rsidP="00DE18E9">
            <w:pPr>
              <w:pStyle w:val="00TEXTOTABLAS"/>
              <w:jc w:val="center"/>
              <w:rPr>
                <w:b/>
                <w:bCs/>
              </w:rPr>
            </w:pPr>
            <w:r w:rsidRPr="00DE18E9">
              <w:rPr>
                <w:b/>
                <w:bCs/>
              </w:rPr>
              <w:t>4.ª sesión</w:t>
            </w:r>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459F8F7" w14:textId="77777777" w:rsidR="00DE18E9" w:rsidRPr="00DE18E9" w:rsidRDefault="00DE18E9" w:rsidP="00DE18E9">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Epígrafe 3. Los conflictos internacionales: la guerra de los Treinta Años (1618-1648).</w:t>
            </w:r>
          </w:p>
          <w:p w14:paraId="7AB0E54F" w14:textId="77777777" w:rsidR="00DE18E9" w:rsidRPr="00DE18E9" w:rsidRDefault="00DE18E9" w:rsidP="00DE18E9">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Actividades 19-25.</w:t>
            </w:r>
          </w:p>
        </w:tc>
      </w:tr>
      <w:tr w:rsidR="00DE18E9" w:rsidRPr="00DE18E9" w14:paraId="75A68890" w14:textId="77777777" w:rsidTr="00DE18E9">
        <w:trPr>
          <w:trHeight w:val="20"/>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850644E" w14:textId="77777777" w:rsidR="00DE18E9" w:rsidRPr="00DE18E9" w:rsidRDefault="00DE18E9" w:rsidP="00DE18E9">
            <w:pPr>
              <w:pStyle w:val="00TEXTOTABLAS"/>
              <w:jc w:val="center"/>
              <w:rPr>
                <w:b/>
                <w:bCs/>
                <w:lang w:val="en-GB"/>
              </w:rPr>
            </w:pPr>
            <w:r w:rsidRPr="00DE18E9">
              <w:rPr>
                <w:b/>
                <w:bCs/>
                <w:lang w:val="en-GB"/>
              </w:rPr>
              <w:t xml:space="preserve">5.ª </w:t>
            </w:r>
            <w:proofErr w:type="spellStart"/>
            <w:r w:rsidRPr="00DE18E9">
              <w:rPr>
                <w:b/>
                <w:bCs/>
                <w:lang w:val="en-GB"/>
              </w:rPr>
              <w:t>sesión</w:t>
            </w:r>
            <w:proofErr w:type="spellEnd"/>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F24FB65" w14:textId="77777777" w:rsidR="00DE18E9" w:rsidRPr="00DE18E9" w:rsidRDefault="00DE18E9" w:rsidP="00DE18E9">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Epígrafe 4. El Barroco europeo. Arte, cultura y ciencia. Subepígrafes 4.1 El arte barroco y 4.2. La cultura.</w:t>
            </w:r>
          </w:p>
          <w:p w14:paraId="78CD4394" w14:textId="77777777" w:rsidR="00DE18E9" w:rsidRPr="00DE18E9" w:rsidRDefault="00DE18E9" w:rsidP="00DE18E9">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Actividades 26-32.</w:t>
            </w:r>
          </w:p>
        </w:tc>
      </w:tr>
      <w:tr w:rsidR="00DE18E9" w:rsidRPr="00DE18E9" w14:paraId="7F4FE7EF" w14:textId="77777777" w:rsidTr="00DE18E9">
        <w:trPr>
          <w:trHeight w:val="20"/>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0D1E9A3" w14:textId="77777777" w:rsidR="00DE18E9" w:rsidRPr="00DE18E9" w:rsidRDefault="00DE18E9" w:rsidP="00DE18E9">
            <w:pPr>
              <w:pStyle w:val="00TEXTOTABLAS"/>
              <w:jc w:val="center"/>
              <w:rPr>
                <w:b/>
                <w:bCs/>
                <w:lang w:val="en-GB"/>
              </w:rPr>
            </w:pPr>
            <w:r w:rsidRPr="00DE18E9">
              <w:rPr>
                <w:b/>
                <w:bCs/>
                <w:lang w:val="en-GB"/>
              </w:rPr>
              <w:t xml:space="preserve">6.ª </w:t>
            </w:r>
            <w:proofErr w:type="spellStart"/>
            <w:r w:rsidRPr="00DE18E9">
              <w:rPr>
                <w:b/>
                <w:bCs/>
                <w:lang w:val="en-GB"/>
              </w:rPr>
              <w:t>sesión</w:t>
            </w:r>
            <w:proofErr w:type="spellEnd"/>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FFCC64A" w14:textId="77777777" w:rsidR="00DE18E9" w:rsidRPr="00DE18E9" w:rsidRDefault="00DE18E9" w:rsidP="00DE18E9">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Realización del Aprendizaje basado en problemas: ¡Evitemos una nueva crisis!</w:t>
            </w:r>
          </w:p>
        </w:tc>
      </w:tr>
      <w:tr w:rsidR="00DE18E9" w:rsidRPr="00DE18E9" w14:paraId="0CE58607" w14:textId="77777777" w:rsidTr="00DE18E9">
        <w:trPr>
          <w:trHeight w:val="20"/>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781C0F9" w14:textId="77777777" w:rsidR="00DE18E9" w:rsidRPr="00DE18E9" w:rsidRDefault="00DE18E9" w:rsidP="00DE18E9">
            <w:pPr>
              <w:pStyle w:val="00TEXTOTABLAS"/>
              <w:jc w:val="center"/>
              <w:rPr>
                <w:b/>
                <w:bCs/>
                <w:lang w:val="en-GB"/>
              </w:rPr>
            </w:pPr>
            <w:r w:rsidRPr="00DE18E9">
              <w:rPr>
                <w:b/>
                <w:bCs/>
                <w:lang w:val="en-GB"/>
              </w:rPr>
              <w:t xml:space="preserve">7.ª </w:t>
            </w:r>
            <w:proofErr w:type="spellStart"/>
            <w:r w:rsidRPr="00DE18E9">
              <w:rPr>
                <w:b/>
                <w:bCs/>
                <w:lang w:val="en-GB"/>
              </w:rPr>
              <w:t>sesión</w:t>
            </w:r>
            <w:proofErr w:type="spellEnd"/>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7D4E1C2" w14:textId="77777777" w:rsidR="00DE18E9" w:rsidRPr="00DE18E9" w:rsidRDefault="00DE18E9" w:rsidP="00DE18E9">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 xml:space="preserve">Realización de la Tarea competencial: Los horrores de la guerra. </w:t>
            </w:r>
          </w:p>
        </w:tc>
      </w:tr>
      <w:tr w:rsidR="00DE18E9" w:rsidRPr="00DE18E9" w14:paraId="4B4C42AE" w14:textId="77777777" w:rsidTr="00DE18E9">
        <w:trPr>
          <w:trHeight w:val="20"/>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C537702" w14:textId="77777777" w:rsidR="00DE18E9" w:rsidRPr="00DE18E9" w:rsidRDefault="00DE18E9" w:rsidP="00DE18E9">
            <w:pPr>
              <w:pStyle w:val="00TEXTOTABLAS"/>
              <w:jc w:val="center"/>
              <w:rPr>
                <w:b/>
                <w:bCs/>
                <w:lang w:val="en-GB"/>
              </w:rPr>
            </w:pPr>
            <w:r w:rsidRPr="00DE18E9">
              <w:rPr>
                <w:b/>
                <w:bCs/>
                <w:lang w:val="en-GB"/>
              </w:rPr>
              <w:t xml:space="preserve">8.ª </w:t>
            </w:r>
            <w:proofErr w:type="spellStart"/>
            <w:r w:rsidRPr="00DE18E9">
              <w:rPr>
                <w:b/>
                <w:bCs/>
                <w:lang w:val="en-GB"/>
              </w:rPr>
              <w:t>sesión</w:t>
            </w:r>
            <w:proofErr w:type="spellEnd"/>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90977F9" w14:textId="77777777" w:rsidR="00DE18E9" w:rsidRPr="00DE18E9" w:rsidRDefault="00DE18E9" w:rsidP="00DE18E9">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 xml:space="preserve">Realización del Taller de historia: Análisis y comentario de una obra arquitectónica. </w:t>
            </w:r>
          </w:p>
        </w:tc>
      </w:tr>
      <w:tr w:rsidR="00DE18E9" w:rsidRPr="00DE18E9" w14:paraId="17B9D869" w14:textId="77777777" w:rsidTr="00DE18E9">
        <w:trPr>
          <w:trHeight w:val="20"/>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7A6E208" w14:textId="77777777" w:rsidR="00DE18E9" w:rsidRPr="00DE18E9" w:rsidRDefault="00DE18E9" w:rsidP="00DE18E9">
            <w:pPr>
              <w:pStyle w:val="00TEXTOTABLAS"/>
              <w:jc w:val="center"/>
              <w:rPr>
                <w:b/>
                <w:bCs/>
                <w:lang w:val="en-GB"/>
              </w:rPr>
            </w:pPr>
            <w:r w:rsidRPr="00DE18E9">
              <w:rPr>
                <w:b/>
                <w:bCs/>
                <w:lang w:val="en-GB"/>
              </w:rPr>
              <w:t xml:space="preserve">9.ª </w:t>
            </w:r>
            <w:proofErr w:type="spellStart"/>
            <w:r w:rsidRPr="00DE18E9">
              <w:rPr>
                <w:b/>
                <w:bCs/>
                <w:lang w:val="en-GB"/>
              </w:rPr>
              <w:t>sesión</w:t>
            </w:r>
            <w:proofErr w:type="spellEnd"/>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83A180F" w14:textId="77777777" w:rsidR="00DE18E9" w:rsidRPr="00DE18E9" w:rsidRDefault="00DE18E9" w:rsidP="00DE18E9">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Realización de las actividades finales y lectura de La unidad en 10 preguntas.</w:t>
            </w:r>
          </w:p>
        </w:tc>
      </w:tr>
      <w:tr w:rsidR="00DE18E9" w:rsidRPr="00DE18E9" w14:paraId="299FE54F" w14:textId="77777777" w:rsidTr="00DE18E9">
        <w:trPr>
          <w:trHeight w:val="20"/>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FAFE945" w14:textId="77777777" w:rsidR="00DE18E9" w:rsidRPr="00DE18E9" w:rsidRDefault="00DE18E9" w:rsidP="00DE18E9">
            <w:pPr>
              <w:pStyle w:val="00TEXTOTABLAS"/>
              <w:jc w:val="center"/>
              <w:rPr>
                <w:b/>
                <w:bCs/>
                <w:lang w:val="en-GB"/>
              </w:rPr>
            </w:pPr>
            <w:r w:rsidRPr="00DE18E9">
              <w:rPr>
                <w:b/>
                <w:bCs/>
                <w:lang w:val="en-GB"/>
              </w:rPr>
              <w:t xml:space="preserve">10.ª </w:t>
            </w:r>
            <w:proofErr w:type="spellStart"/>
            <w:r w:rsidRPr="00DE18E9">
              <w:rPr>
                <w:b/>
                <w:bCs/>
                <w:lang w:val="en-GB"/>
              </w:rPr>
              <w:t>sesión</w:t>
            </w:r>
            <w:proofErr w:type="spellEnd"/>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A94CD97" w14:textId="77777777" w:rsidR="00DE18E9" w:rsidRPr="00DE18E9" w:rsidRDefault="00DE18E9" w:rsidP="00DE18E9">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DE18E9">
              <w:rPr>
                <w:rFonts w:ascii="Times New Roman" w:hAnsi="Times New Roman"/>
                <w:color w:val="000000"/>
                <w:sz w:val="20"/>
                <w:szCs w:val="20"/>
                <w:lang w:eastAsia="es-ES_tradnl"/>
              </w:rPr>
              <w:t xml:space="preserve">Prueba de evaluación. </w:t>
            </w:r>
          </w:p>
        </w:tc>
      </w:tr>
    </w:tbl>
    <w:p w14:paraId="0D1E32E4" w14:textId="77777777" w:rsidR="001C37D6" w:rsidRPr="00834755" w:rsidRDefault="001C37D6" w:rsidP="001C37D6">
      <w:pPr>
        <w:rPr>
          <w:rFonts w:ascii="Times New Roman" w:hAnsi="Times New Roman"/>
          <w:b/>
          <w:color w:val="FF0000"/>
          <w:sz w:val="20"/>
          <w:szCs w:val="20"/>
          <w:lang w:val="fr-FR"/>
        </w:rPr>
      </w:pPr>
    </w:p>
    <w:p w14:paraId="3175AA56" w14:textId="77777777" w:rsidR="005F7DA6" w:rsidRPr="00834755" w:rsidRDefault="005F7DA6" w:rsidP="001C37D6">
      <w:pPr>
        <w:rPr>
          <w:rFonts w:ascii="Times New Roman" w:hAnsi="Times New Roman"/>
          <w:color w:val="00000A"/>
          <w:sz w:val="20"/>
          <w:szCs w:val="20"/>
        </w:rPr>
        <w:sectPr w:rsidR="005F7DA6" w:rsidRPr="00834755" w:rsidSect="005F7DA6">
          <w:footerReference w:type="even" r:id="rId11"/>
          <w:footerReference w:type="default" r:id="rId12"/>
          <w:pgSz w:w="16840" w:h="11900" w:orient="landscape"/>
          <w:pgMar w:top="1134" w:right="1134" w:bottom="1134" w:left="1134" w:header="709" w:footer="709" w:gutter="0"/>
          <w:cols w:space="708"/>
          <w:docGrid w:linePitch="360"/>
        </w:sectPr>
      </w:pPr>
    </w:p>
    <w:p w14:paraId="684A805F" w14:textId="1E7F2641" w:rsidR="00A844C4" w:rsidRPr="00E93AD9" w:rsidRDefault="00A844C4" w:rsidP="00DA6232">
      <w:pPr>
        <w:pStyle w:val="00NIVELEPIGRAFE12020"/>
        <w:rPr>
          <w:rFonts w:ascii="Times New Roman" w:hAnsi="Times New Roman"/>
        </w:rPr>
      </w:pPr>
      <w:r w:rsidRPr="00E93AD9">
        <w:rPr>
          <w:rFonts w:ascii="Times New Roman" w:hAnsi="Times New Roman"/>
        </w:rPr>
        <w:lastRenderedPageBreak/>
        <w:t xml:space="preserve">3. Metodología: orientaciones, estrategias metodológicas y claves didácticas </w:t>
      </w:r>
    </w:p>
    <w:p w14:paraId="1BEA7B6A" w14:textId="77777777" w:rsidR="00E93AD9" w:rsidRPr="00E93AD9" w:rsidRDefault="00E93AD9" w:rsidP="00E93AD9">
      <w:pPr>
        <w:pStyle w:val="00EPGRAFE2020"/>
        <w:rPr>
          <w:rFonts w:ascii="Times New Roman" w:hAnsi="Times New Roman"/>
        </w:rPr>
      </w:pPr>
      <w:r w:rsidRPr="00E93AD9">
        <w:rPr>
          <w:rFonts w:ascii="Times New Roman" w:hAnsi="Times New Roman"/>
        </w:rPr>
        <w:t xml:space="preserve">Presentación </w:t>
      </w:r>
    </w:p>
    <w:p w14:paraId="0D8D4237" w14:textId="77777777" w:rsidR="00E93AD9" w:rsidRPr="00E93AD9" w:rsidRDefault="00E93AD9" w:rsidP="00E93AD9">
      <w:pPr>
        <w:pStyle w:val="00TEXTOGENERAL2020"/>
        <w:rPr>
          <w:rFonts w:ascii="Times New Roman" w:hAnsi="Times New Roman"/>
          <w:lang w:eastAsia="es-ES_tradnl"/>
        </w:rPr>
      </w:pPr>
      <w:r w:rsidRPr="00E93AD9">
        <w:rPr>
          <w:rFonts w:ascii="Times New Roman" w:hAnsi="Times New Roman"/>
          <w:lang w:eastAsia="es-ES_tradnl"/>
        </w:rPr>
        <w:t xml:space="preserve">Al comienzo de la unidad didáctica, y con el fin de fomentar el interés del alumnado por la etapa histórica a estudiar en ella, el docente hablará de las diferentes etapas de crisis que han afectado a la humanidad a lo largo de su historia, destacando las relacionadas con el fin de civilizaciones concretas (caída del Imperio romano de Occidente), con enfermedades letales (peste negra de 1347), con crisis económicas (crac de 1929, crisis económica de 2008) o con conflictos bélicos (guerras mundiales), relacionando su exposición con la realidad del siglo XVII: una etapa de profunda crisis económica, demográfica y bélica que hundía sus raíces tanto en las características demográficas y económicas propias del Antiguo Régimen (práctica de una agricultura de subsistencia muy dependiente del medio físico, altas tasas de mortalidad debido a las pésimas condiciones higiénico-sanitarias y alimenticias) como en las circunstancias derivadas de la Reforma protestante estudiadas en la unidad didáctica 8 y en la rivalidad entre las grandes potencias europeas por el dominio de Europa. El docente puede concluir esta introducción oscura a la presente unidad didáctica con una conclusión positiva: pese a lo trágico de cada momento histórico, los anhelos de paz y prosperidad de una parte de la humanidad han permitido superar las adversidades y establecer las bases de una nueva etapa de estabilidad y progreso. </w:t>
      </w:r>
    </w:p>
    <w:p w14:paraId="7F31EE00" w14:textId="77777777" w:rsidR="00E93AD9" w:rsidRPr="00E93AD9" w:rsidRDefault="00E93AD9" w:rsidP="00E93AD9">
      <w:pPr>
        <w:pStyle w:val="00TEXTOGENERAL2020"/>
        <w:rPr>
          <w:rFonts w:ascii="Times New Roman" w:hAnsi="Times New Roman"/>
          <w:lang w:eastAsia="es-ES_tradnl"/>
        </w:rPr>
      </w:pPr>
      <w:r w:rsidRPr="00E93AD9">
        <w:rPr>
          <w:rFonts w:ascii="Times New Roman" w:hAnsi="Times New Roman"/>
          <w:lang w:eastAsia="es-ES_tradnl"/>
        </w:rPr>
        <w:t>Tras esta introducción, el docente realizará una exposición de los contenidos a trabajar en la unidad didáctica, sirviéndose para ello tanto del índice de la unidad como del eje cronológico y del texto introductorio, que deberá ser leído por el alumnado. Finalmente, la realización de las cuestiones iniciales permitirá al docente conocer las ideas previas que el alumnado pueda tener sobre algunas de las cuestiones a trabajar en la unidad (por ejemplo, la monarquía parlamentaria), empleando igualmente la obra de Rembrandt de la página 268 para realizar una introducción al Barroco como estilo artístico característico del periodo a estudiar, y como expresión de la situación bélica que sufría la población del país natural del pintor (las Provincias Unidas) debido al gran conflicto europeo a estudiar en la unidad didáctica (la guerra de los Treinta Años).</w:t>
      </w:r>
    </w:p>
    <w:p w14:paraId="398474C8" w14:textId="77777777" w:rsidR="00E93AD9" w:rsidRPr="00E93AD9" w:rsidRDefault="00E93AD9" w:rsidP="00E93AD9">
      <w:pPr>
        <w:pStyle w:val="00EPGRAFE2020"/>
        <w:rPr>
          <w:rFonts w:ascii="Times New Roman" w:hAnsi="Times New Roman"/>
        </w:rPr>
      </w:pPr>
      <w:r w:rsidRPr="00E93AD9">
        <w:rPr>
          <w:rFonts w:ascii="Times New Roman" w:hAnsi="Times New Roman"/>
        </w:rPr>
        <w:t xml:space="preserve">Epígrafe 1. La crisis del siglo XVII: población y economía </w:t>
      </w:r>
    </w:p>
    <w:p w14:paraId="2980DD05" w14:textId="77777777" w:rsidR="00E93AD9" w:rsidRPr="00E93AD9" w:rsidRDefault="00E93AD9" w:rsidP="00E93AD9">
      <w:pPr>
        <w:pStyle w:val="00TEXTOGENERAL2020"/>
        <w:rPr>
          <w:rFonts w:ascii="Times New Roman" w:hAnsi="Times New Roman"/>
        </w:rPr>
      </w:pPr>
      <w:r w:rsidRPr="00E93AD9">
        <w:rPr>
          <w:rFonts w:ascii="Times New Roman" w:hAnsi="Times New Roman"/>
        </w:rPr>
        <w:t>En el presente epígrafe, el alumnado estudiará las principales manifestaciones de la crisis del siglo XVII, así como algunas de las teorías y prácticas económicas existentes en el mundo occidental desde el comienzo de la Edad Moderna, como el comercio triangular o el mercantilismo.</w:t>
      </w:r>
    </w:p>
    <w:p w14:paraId="4FABE3C7" w14:textId="77777777" w:rsidR="00E93AD9" w:rsidRPr="00E93AD9" w:rsidRDefault="00E93AD9" w:rsidP="00E93AD9">
      <w:pPr>
        <w:pStyle w:val="00EPGRAFE2020"/>
        <w:rPr>
          <w:rFonts w:ascii="Times New Roman" w:hAnsi="Times New Roman"/>
          <w:sz w:val="22"/>
          <w:szCs w:val="22"/>
        </w:rPr>
      </w:pPr>
      <w:r w:rsidRPr="00E93AD9">
        <w:rPr>
          <w:rFonts w:ascii="Times New Roman" w:hAnsi="Times New Roman"/>
          <w:sz w:val="22"/>
          <w:szCs w:val="22"/>
        </w:rPr>
        <w:t xml:space="preserve">Subepígrafe 1.1. La población </w:t>
      </w:r>
    </w:p>
    <w:p w14:paraId="104E36C4" w14:textId="77777777" w:rsidR="00E93AD9" w:rsidRPr="00E93AD9" w:rsidRDefault="00E93AD9" w:rsidP="00E93AD9">
      <w:pPr>
        <w:pStyle w:val="00TEXTOGENERAL2020"/>
        <w:rPr>
          <w:rFonts w:ascii="Times New Roman" w:hAnsi="Times New Roman"/>
          <w:lang w:eastAsia="es-ES_tradnl"/>
        </w:rPr>
      </w:pPr>
      <w:r w:rsidRPr="00E93AD9">
        <w:rPr>
          <w:rFonts w:ascii="Times New Roman" w:hAnsi="Times New Roman"/>
          <w:lang w:eastAsia="es-ES_tradnl"/>
        </w:rPr>
        <w:t xml:space="preserve">En el presente subepígrafe, utilizando el método expositivo y participativo, y tras su lectura por parte del alumnado, el docente explicará las manifestaciones de la crisis demográfica sufrida por la población europea durante el siglo XVII, destacando la incidencia desigual según factores de índoles económica, social y política, aspecto que el docente puede ilustrar mediante el gráfico sobre la evolución de la población europea durante el siglo XVII de la parte superior del lateral derecho de la página 270. Conviene, en cualquier caso, recordar al alumnado lo aprendido al inicio del curso en relación con el régimen demográfico antiguo con el fin de apoyar la explicación sobre las causas de las altas tasas de mortalidad durante el siglo XVII, utilizando los recursos de la parte lateral de la página 270 sobre la «pequeña edad de hielo» y sobre el impacto de la guerra de los Treinta Años en Alemania, así como los recursos sobre la gran peste de Londres de 1665 del lateral derecho de la página 271 con el objetivo de subrayar tres de las grandes causas de esa alta mortalidad (en el caso del recurso sobre la disminución de la población alemana a raíz de la guerra de los Treinta Años, convendría que el docente realizará una somera introducción de la significación política, religiosa y demográfica de ese conflicto, avanzando el contenido a trabajar tanto en el epígrafe 3 como en la Tarea competencial de la presente unidad). Para concluir, el docente destacará las repercusiones sociales de la crisis demográfica y económica, subrayando el empobrecimiento generalizado de la población mediante el empleo del cuadro de Louis Le </w:t>
      </w:r>
      <w:proofErr w:type="spellStart"/>
      <w:r w:rsidRPr="00E93AD9">
        <w:rPr>
          <w:rFonts w:ascii="Times New Roman" w:hAnsi="Times New Roman"/>
          <w:lang w:eastAsia="es-ES_tradnl"/>
        </w:rPr>
        <w:t>Nain</w:t>
      </w:r>
      <w:proofErr w:type="spellEnd"/>
      <w:r w:rsidRPr="00E93AD9">
        <w:rPr>
          <w:rFonts w:ascii="Times New Roman" w:hAnsi="Times New Roman"/>
          <w:lang w:eastAsia="es-ES_tradnl"/>
        </w:rPr>
        <w:t xml:space="preserve"> sobre una familia campesina de la página 271, destacando el sometimiento de este grupo social a las durísimas condiciones fiscales y laborales derivadas del tipo de explotación agrícola dominante en la época: el régimen señorial. </w:t>
      </w:r>
    </w:p>
    <w:p w14:paraId="2397BF24" w14:textId="77777777" w:rsidR="00E93AD9" w:rsidRPr="00E93AD9" w:rsidRDefault="00E93AD9" w:rsidP="00E93AD9">
      <w:pPr>
        <w:pStyle w:val="00TEXTOGENERAL2020"/>
        <w:rPr>
          <w:rFonts w:ascii="Times New Roman" w:hAnsi="Times New Roman"/>
        </w:rPr>
      </w:pPr>
      <w:r w:rsidRPr="00E93AD9">
        <w:rPr>
          <w:rFonts w:ascii="Times New Roman" w:hAnsi="Times New Roman"/>
        </w:rPr>
        <w:t xml:space="preserve">Por otro lado, el docente puede suscitar una pequeña reflexión entre el alumnado sobre la actual crisis demográfica que padece Occidente, enlazando con los contenidos trabajados a comienzos de curso, señalando </w:t>
      </w:r>
      <w:r w:rsidRPr="00E93AD9">
        <w:rPr>
          <w:rFonts w:ascii="Times New Roman" w:hAnsi="Times New Roman"/>
        </w:rPr>
        <w:lastRenderedPageBreak/>
        <w:t xml:space="preserve">las múltiples causas, fundamentalmente económicas, culturales y sociales de dicho fenómeno, pidiéndole que ofrezca soluciones viables a dicho problema. Igualmente, el docente puede destacar las repercusiones sociales que siempre tiene toda crisis, especialmente la de naturaleza económica. </w:t>
      </w:r>
    </w:p>
    <w:p w14:paraId="0F8C9BED" w14:textId="77777777" w:rsidR="00E93AD9" w:rsidRPr="00E93AD9" w:rsidRDefault="00E93AD9" w:rsidP="00E93AD9">
      <w:pPr>
        <w:pStyle w:val="00TEXTOGENERAL2020"/>
        <w:rPr>
          <w:rFonts w:ascii="Times New Roman" w:hAnsi="Times New Roman"/>
        </w:rPr>
      </w:pPr>
      <w:r w:rsidRPr="00E93AD9">
        <w:rPr>
          <w:rFonts w:ascii="Times New Roman" w:hAnsi="Times New Roman"/>
        </w:rPr>
        <w:t>Finalmente, el alumnado realizará las actividades internas del subepígrafe, lo que le permitirá consolidar los conocimientos adquiridos a lo largo del mismo.</w:t>
      </w:r>
    </w:p>
    <w:p w14:paraId="20469064" w14:textId="77777777" w:rsidR="00E93AD9" w:rsidRPr="00E93AD9" w:rsidRDefault="00E93AD9" w:rsidP="00E93AD9">
      <w:pPr>
        <w:pStyle w:val="00EPGRAFE2020"/>
        <w:rPr>
          <w:rFonts w:ascii="Times New Roman" w:hAnsi="Times New Roman"/>
          <w:sz w:val="22"/>
          <w:szCs w:val="22"/>
        </w:rPr>
      </w:pPr>
      <w:r w:rsidRPr="00E93AD9">
        <w:rPr>
          <w:rFonts w:ascii="Times New Roman" w:hAnsi="Times New Roman"/>
          <w:sz w:val="22"/>
          <w:szCs w:val="22"/>
        </w:rPr>
        <w:t>Subepígrafe 1.2. La economía</w:t>
      </w:r>
    </w:p>
    <w:p w14:paraId="4E1E1622" w14:textId="77777777" w:rsidR="00E93AD9" w:rsidRPr="00E93AD9" w:rsidRDefault="00E93AD9" w:rsidP="00E93AD9">
      <w:pPr>
        <w:pStyle w:val="00TEXTOGENERAL2020"/>
        <w:rPr>
          <w:rFonts w:ascii="Times New Roman" w:hAnsi="Times New Roman"/>
        </w:rPr>
      </w:pPr>
      <w:r w:rsidRPr="00E93AD9">
        <w:rPr>
          <w:rFonts w:ascii="Times New Roman" w:hAnsi="Times New Roman"/>
        </w:rPr>
        <w:t xml:space="preserve">En el presente subepígrafe, utilizando el método expositivo y el participativo, y tras su lectura por parte del alumnado, el docente explicará las características generales de la economía del siglo XVII, subrayando nuevamente la situación de crisis que afectó a buena parte del continente. Para ello, el docente expondrá en primer lugar la evolución de los diferentes sectores de la actividad económica, señalando las causas de la crisis sufrida por los mismos, así como la excepción a la tónica general de Europa durante el siglo XVII: los Países Bajos, gracias a la existencia de una burguesía emprendedora que supo sacar provecho del extraordinariamente rico mercado colonial y de la expansión marítima europea por todo el mundo para vivir un auténtico siglo de prosperidad y bonanza (el docente puede relacionar dicha realidad también con el predominio del calvinismo entre los habitantes de los Países Bajos, que hacía de la austeridad y del trabajo formas supremas de honrar a Dios). De vital importancia es hacer referencia en la actividad artesanal a la profundización del proceso de protoindustrialización ya estudiado en la unidad didáctica 8, subrayando el modo en el que permitía huir de las restricciones de la organización gremial a la libre competencia, empleando el recurso sobre la Real Fábrica de Artillería de Sevilla de la página 272 para hablar del fenómeno de las manufacturas reales, en estrecha relación con la referencia a las tesis mercantilistas que dominaban la actividad económica europea en los primeros siglos de la Edad Moderna, empleando para esto último el recurso sobre el mercantilismo presente en la parte superior del lateral derecho de la página 272. Para concluir, el docente analizará la evolución del comercio marítimo europeo durante el siglo XVII, destacando la hegemonía holandesa y utilizando el mapa de la página 273 para señalar las principales rutas comerciales que unían a Europa con el resto del mundo, así como los productos que circulaban a lo largo de ellas. De gran importancia en relación con el comercio será hablar del drama de la trata de esclavos, utilizando para ello los recursos del lateral derecho de la página 272, debiéndose subrayar el enorme sufrimiento humano que dicha práctica trajo consigo, así como su contribución al enriquecimiento de las grandes potencias europeas a lo largo de toda la Edad Moderna e inicios de la Edad Contemporánea. </w:t>
      </w:r>
    </w:p>
    <w:p w14:paraId="7343ECF7" w14:textId="77777777" w:rsidR="00E93AD9" w:rsidRPr="00E93AD9" w:rsidRDefault="00E93AD9" w:rsidP="00E93AD9">
      <w:pPr>
        <w:pStyle w:val="00TEXTOGENERAL2020"/>
        <w:rPr>
          <w:rFonts w:ascii="Times New Roman" w:hAnsi="Times New Roman"/>
        </w:rPr>
      </w:pPr>
      <w:r w:rsidRPr="00E93AD9">
        <w:rPr>
          <w:rFonts w:ascii="Times New Roman" w:hAnsi="Times New Roman"/>
        </w:rPr>
        <w:t xml:space="preserve">Por otro lado, el docente suscitará un pequeño debate entre el alumnado sobre si considera o no que la esclavitud sigue siendo una realidad en el momento actual, pidiéndole que se posicione razonadamente a partir de la exposición de casos como la deslocalización industrial, la explotación laboral infantil o la precarización laboral de los países desarrollados más afectados por la crisis económica. </w:t>
      </w:r>
    </w:p>
    <w:p w14:paraId="0FE6BF09" w14:textId="77777777" w:rsidR="00E93AD9" w:rsidRPr="00E93AD9" w:rsidRDefault="00E93AD9" w:rsidP="00E93AD9">
      <w:pPr>
        <w:pStyle w:val="00TEXTOGENERAL2020"/>
        <w:rPr>
          <w:rFonts w:ascii="Times New Roman" w:hAnsi="Times New Roman"/>
        </w:rPr>
      </w:pPr>
      <w:r w:rsidRPr="00E93AD9">
        <w:rPr>
          <w:rFonts w:ascii="Times New Roman" w:hAnsi="Times New Roman"/>
        </w:rPr>
        <w:t xml:space="preserve">Finalmente, el alumnado realizará las actividades internas del subepígrafe, lo que le permitirá consolidar los conocimientos adquiridos a lo largo del mismo. </w:t>
      </w:r>
    </w:p>
    <w:p w14:paraId="223B8720" w14:textId="77777777" w:rsidR="00E93AD9" w:rsidRPr="00E93AD9" w:rsidRDefault="00E93AD9" w:rsidP="00E93AD9">
      <w:pPr>
        <w:pStyle w:val="00EPGRAFE2020"/>
        <w:rPr>
          <w:rFonts w:ascii="Times New Roman" w:hAnsi="Times New Roman"/>
        </w:rPr>
      </w:pPr>
      <w:r w:rsidRPr="00E93AD9">
        <w:rPr>
          <w:rFonts w:ascii="Times New Roman" w:hAnsi="Times New Roman"/>
        </w:rPr>
        <w:t xml:space="preserve">Epígrafe 2. Los cambios políticos durante el siglo XVII </w:t>
      </w:r>
    </w:p>
    <w:p w14:paraId="60BB9BB5" w14:textId="77777777" w:rsidR="00E93AD9" w:rsidRPr="00E93AD9" w:rsidRDefault="00E93AD9" w:rsidP="00E93AD9">
      <w:pPr>
        <w:pStyle w:val="00TEXTOGENERAL2020"/>
        <w:rPr>
          <w:rFonts w:ascii="Times New Roman" w:hAnsi="Times New Roman"/>
        </w:rPr>
      </w:pPr>
      <w:r w:rsidRPr="00E93AD9">
        <w:rPr>
          <w:rFonts w:ascii="Times New Roman" w:hAnsi="Times New Roman"/>
        </w:rPr>
        <w:t xml:space="preserve">En el presente epígrafe, el alumnado estudiará los dos modelos políticos antagónicos del siglo XVII, el absolutismo y la monarquía parlamentaria, resultado de evoluciones histórica particulares. </w:t>
      </w:r>
    </w:p>
    <w:p w14:paraId="18515ABA" w14:textId="77777777" w:rsidR="00E93AD9" w:rsidRPr="00E93AD9" w:rsidRDefault="00E93AD9" w:rsidP="00E93AD9">
      <w:pPr>
        <w:pStyle w:val="00EPGRAFE2020"/>
        <w:rPr>
          <w:rFonts w:ascii="Times New Roman" w:hAnsi="Times New Roman"/>
          <w:sz w:val="22"/>
          <w:szCs w:val="22"/>
        </w:rPr>
      </w:pPr>
      <w:r w:rsidRPr="00E93AD9">
        <w:rPr>
          <w:rFonts w:ascii="Times New Roman" w:hAnsi="Times New Roman"/>
          <w:sz w:val="22"/>
          <w:szCs w:val="22"/>
        </w:rPr>
        <w:t>Subepígrafe 2.1. El absolutismo</w:t>
      </w:r>
    </w:p>
    <w:p w14:paraId="04126199" w14:textId="77777777" w:rsidR="00E93AD9" w:rsidRPr="00E93AD9" w:rsidRDefault="00E93AD9" w:rsidP="00E93AD9">
      <w:pPr>
        <w:pStyle w:val="00TEXTOGENERAL2020"/>
        <w:rPr>
          <w:rFonts w:ascii="Times New Roman" w:hAnsi="Times New Roman"/>
        </w:rPr>
      </w:pPr>
      <w:r w:rsidRPr="00E93AD9">
        <w:rPr>
          <w:rFonts w:ascii="Times New Roman" w:hAnsi="Times New Roman"/>
        </w:rPr>
        <w:t>En el presente subepígrafe, utilizando el método expositivo y el participativo, y tras su lectura por parte del alumnado, el docente expondrá las características generales de la monarquía absoluta, señalándola como la culminación definitiva del fortalecimiento del poder real, en un proceso iniciado ya a finales del siglo XII y continuado durante los siglos XV y XVI con la aparición de los Estados modernos. A la hora de señalar las características de la monarquía absoluta, el docente se servirá del esquema situado justo debajo del contenido del subepígrafe 2.1., estableciendo en todo momento los contrastes con el tipo de monarquía existente durante la Edad Media, avanzando de paso parte de las cuestiones a trabajar en las actividades finales de la presente unidad didáctica. En cualquier caso, el docente deberá aclarar aquellos términos que más dificultades entrañen al alumnado, valiéndose para ello tanto del vocabulario como de los recursos del lateral derecho de la página 274 sobre el cardenal Richelieu.</w:t>
      </w:r>
    </w:p>
    <w:p w14:paraId="5036DDC2" w14:textId="77777777" w:rsidR="00E93AD9" w:rsidRPr="00E93AD9" w:rsidRDefault="00E93AD9" w:rsidP="00E93AD9">
      <w:pPr>
        <w:pStyle w:val="00TEXTOGENERAL2020"/>
        <w:rPr>
          <w:rFonts w:ascii="Times New Roman" w:hAnsi="Times New Roman"/>
        </w:rPr>
      </w:pPr>
      <w:r w:rsidRPr="00E93AD9">
        <w:rPr>
          <w:rFonts w:ascii="Times New Roman" w:hAnsi="Times New Roman"/>
        </w:rPr>
        <w:t xml:space="preserve">Por otro lado, el docente suscitará una pequeña reflexión entre el alumnado sobre la pervivencia actual de este tipo de monarquía, destacando el caso de las </w:t>
      </w:r>
      <w:proofErr w:type="spellStart"/>
      <w:r w:rsidRPr="00E93AD9">
        <w:rPr>
          <w:rFonts w:ascii="Times New Roman" w:hAnsi="Times New Roman"/>
        </w:rPr>
        <w:t>petromonarquías</w:t>
      </w:r>
      <w:proofErr w:type="spellEnd"/>
      <w:r w:rsidRPr="00E93AD9">
        <w:rPr>
          <w:rFonts w:ascii="Times New Roman" w:hAnsi="Times New Roman"/>
        </w:rPr>
        <w:t xml:space="preserve"> del golfo Pérsico, pidiéndole que exprese </w:t>
      </w:r>
      <w:r w:rsidRPr="00E93AD9">
        <w:rPr>
          <w:rFonts w:ascii="Times New Roman" w:hAnsi="Times New Roman"/>
        </w:rPr>
        <w:lastRenderedPageBreak/>
        <w:t xml:space="preserve">razonadamente su opinión sobre el ejercicio del poder político a partir de las características generales previamente estudiadas para la monarquía absoluta del siglo XVII. </w:t>
      </w:r>
    </w:p>
    <w:p w14:paraId="63E637A3" w14:textId="77777777" w:rsidR="00E93AD9" w:rsidRPr="00E93AD9" w:rsidRDefault="00E93AD9" w:rsidP="00E93AD9">
      <w:pPr>
        <w:pStyle w:val="00EPGRAFE2020"/>
        <w:rPr>
          <w:rFonts w:ascii="Times New Roman" w:hAnsi="Times New Roman"/>
          <w:sz w:val="22"/>
          <w:szCs w:val="22"/>
        </w:rPr>
      </w:pPr>
      <w:r w:rsidRPr="00E93AD9">
        <w:rPr>
          <w:rFonts w:ascii="Times New Roman" w:hAnsi="Times New Roman"/>
          <w:sz w:val="22"/>
          <w:szCs w:val="22"/>
        </w:rPr>
        <w:t>Subepígrafe 2.2. El parlamentarismo inglés</w:t>
      </w:r>
    </w:p>
    <w:p w14:paraId="11F15217" w14:textId="77777777" w:rsidR="00E93AD9" w:rsidRPr="00E93AD9" w:rsidRDefault="00E93AD9" w:rsidP="00E93AD9">
      <w:pPr>
        <w:pStyle w:val="00TEXTOGENERAL2020"/>
        <w:rPr>
          <w:rFonts w:ascii="Times New Roman" w:hAnsi="Times New Roman"/>
        </w:rPr>
      </w:pPr>
      <w:r w:rsidRPr="00E93AD9">
        <w:rPr>
          <w:rFonts w:ascii="Times New Roman" w:hAnsi="Times New Roman"/>
        </w:rPr>
        <w:t xml:space="preserve">En el presente subepígrafe, utilizando el método expositivo y el participativo, y tras su lectura por parte del alumnado, el docente expondrá las características generales de la monarquía parlamentaria inglesa, señalando en primer lugar el proceso histórico que condujo a su implantación, para, más adelante, destacar la enorme influencia que dicho tipo de monarquía va a tener para el pensamiento ilustrado del siglo XVIII y para las revoluciones liberales que acabarán con el Antiguo Régimen a partir de finales de ese mismo siglo. Con el objetivo de señalar las características de la monarquía parlamentaria inglesa, el docente se servirá del esquema situado justo debajo del contenido del subepígrafe 2.2., estableciendo claras diferencias con el modelo de monarquía absoluta previamente estudiado; igualmente, el docente se servirá de los recursos del lateral derecho de la página 275 con el fin de señalar el modo en el que quedaban organizados los diferentes poderes del Estado y el papel que el soberano, el Parlamento y los tribunales de justicia tenían en relación con ellos, avanzando así parte del trabajo a realizar en las actividades finales de la presente unidad didáctica. </w:t>
      </w:r>
    </w:p>
    <w:p w14:paraId="71E70914" w14:textId="77777777" w:rsidR="00E93AD9" w:rsidRPr="00E93AD9" w:rsidRDefault="00E93AD9" w:rsidP="00E93AD9">
      <w:pPr>
        <w:pStyle w:val="00TEXTOGENERAL2020"/>
        <w:rPr>
          <w:rFonts w:ascii="Times New Roman" w:hAnsi="Times New Roman"/>
        </w:rPr>
      </w:pPr>
      <w:r w:rsidRPr="00E93AD9">
        <w:rPr>
          <w:rFonts w:ascii="Times New Roman" w:hAnsi="Times New Roman"/>
        </w:rPr>
        <w:t xml:space="preserve">Por otro lado, el docente suscitará un pequeño debate entre el alumnado sobre su percepción del actual modelo democrático español, especialmente en lo referido al modo en el que se lleva a cabo la defensa del interés general de la ciudadanía, independientemente del partido votado en las elecciones generales, así como en relación con la situación de control que unos poderes pueden estar ejerciendo sobre otros (por ejemplo, el ejecutivo sobre el judicial). El alumnado deberá manifestar su concepción sobre el funcionamiento democrático de nuestro país, expresando su punto de vista sobre las diferentes instituciones que conforman el sistema político español, desde las Cortes Generales a la Corona. </w:t>
      </w:r>
    </w:p>
    <w:p w14:paraId="47544478" w14:textId="77777777" w:rsidR="00E93AD9" w:rsidRPr="00E93AD9" w:rsidRDefault="00E93AD9" w:rsidP="00E93AD9">
      <w:pPr>
        <w:pStyle w:val="00TEXTOGENERAL2020"/>
        <w:rPr>
          <w:rFonts w:ascii="Times New Roman" w:hAnsi="Times New Roman"/>
        </w:rPr>
      </w:pPr>
      <w:r w:rsidRPr="00E93AD9">
        <w:rPr>
          <w:rFonts w:ascii="Times New Roman" w:hAnsi="Times New Roman"/>
        </w:rPr>
        <w:t>Finalmente, el alumnado realizará las actividades internas del epígrafe, lo que le permitirá consolidar los conocimientos adquiridos a lo largo del mismo.</w:t>
      </w:r>
    </w:p>
    <w:p w14:paraId="06D38158" w14:textId="3466A812" w:rsidR="00E93AD9" w:rsidRPr="00E93AD9" w:rsidRDefault="00E93AD9" w:rsidP="00E93AD9">
      <w:pPr>
        <w:pStyle w:val="00EPGRAFE2020"/>
        <w:rPr>
          <w:rFonts w:ascii="Times New Roman" w:hAnsi="Times New Roman"/>
          <w:lang w:eastAsia="es-ES_tradnl"/>
        </w:rPr>
      </w:pPr>
      <w:r w:rsidRPr="00E93AD9">
        <w:rPr>
          <w:rFonts w:ascii="Times New Roman" w:hAnsi="Times New Roman"/>
          <w:lang w:eastAsia="es-ES_tradnl"/>
        </w:rPr>
        <w:t xml:space="preserve">Epígrafe 3. Los conflictos internacionales: la guerra de los Treinta Años (1618-1648)  </w:t>
      </w:r>
    </w:p>
    <w:p w14:paraId="7B15C6F6" w14:textId="77777777" w:rsidR="00E93AD9" w:rsidRPr="00E93AD9" w:rsidRDefault="00E93AD9" w:rsidP="00E93AD9">
      <w:pPr>
        <w:pStyle w:val="00TEXTOGENERAL2020"/>
        <w:rPr>
          <w:rFonts w:ascii="Times New Roman" w:hAnsi="Times New Roman"/>
        </w:rPr>
      </w:pPr>
      <w:r w:rsidRPr="00E93AD9">
        <w:rPr>
          <w:rFonts w:ascii="Times New Roman" w:hAnsi="Times New Roman"/>
        </w:rPr>
        <w:t xml:space="preserve">En el presente epígrafe, utilizando el método expositivo y el participativo, y tras su lectura por parte del alumnado, el docente explicará las causas, desarrollo y consecuencias del gran conflicto bélico del siglo XVII, la guerra de los Treinta Años. Para ello es fundamental que el docente señale la situación política y religiosa que presentaba Europa a comienzos del siglo XVII, enlazando su exposición con los contenidos trabajados en unidades didácticas previas. Por otro lado, el docente destacará la brutalidad y la barbarie que caracterizó a este conflicto, sirviéndose para ello de los recursos del lateral derecho de la página 276, destacando el uso de la religión como excusa para justificar una atroz guerra en la que estaban en juego los intereses de las grandes potencias europeas o de aquellas que aspiraban a disputar el liderazgo europeo a los principales poderes católicos del momento, el Imperio español y el Sacro Imperio Romano Germánico. En cuanto a las consecuencias del conflicto, a la hora de señalar los tratados de paz que pusieron fin a más de treinta años de hostilidades, así como las transformaciones territoriales acontecidas tras el ciclo bélico que se desarrolló entre 1618 y 1659, el docente se servirá de los recursos de la página 277, especialmente del mapa sobre los cambios territoriales introducidos en Europa por la Paz de Westfalia, debiendo además de subrayar la relegación del Imperio español a la condición de una potencia europea más tras un siglo y medio de dominio casi total sobre el continente europeo, avanzando así parte del contenido a trabajar en la siguiente unidad didáctica. </w:t>
      </w:r>
    </w:p>
    <w:p w14:paraId="0D7EBBD7" w14:textId="77777777" w:rsidR="00E93AD9" w:rsidRPr="00E93AD9" w:rsidRDefault="00E93AD9" w:rsidP="00E93AD9">
      <w:pPr>
        <w:pStyle w:val="00TEXTOGENERAL2020"/>
        <w:rPr>
          <w:rFonts w:ascii="Times New Roman" w:hAnsi="Times New Roman"/>
        </w:rPr>
      </w:pPr>
      <w:r w:rsidRPr="00E93AD9">
        <w:rPr>
          <w:rFonts w:ascii="Times New Roman" w:hAnsi="Times New Roman"/>
        </w:rPr>
        <w:t xml:space="preserve">Por otro lado, el docente suscitará una pequeña reflexión entre el alumnado sobre las razones que se han utilizado habitualmente como pretexto para justificar guerras, destacando aquellas en las que las motivaciones religiosas (por ejemplo, la expansión del Imperio islámico o las Cruzadas), civilizatorias (el imperialismo decimonónico o la conquista de América por portugueses, españoles, franceses o ingleses) o raciales e ideológicas (Segunda Guerra Mundial) han parecido tener un aparentemente peso decisivo, ocultando las verdaderas motivaciones de índole política y económica que siempre han estado detrás de los grandes conflictos en los que se ha visto envuelta la humanidad a lo largo de su historia, avanzando así la cuestión a trabajar en la tarea competencial de la presente unidad didáctica. </w:t>
      </w:r>
    </w:p>
    <w:p w14:paraId="51F8CCF2" w14:textId="77777777" w:rsidR="00E93AD9" w:rsidRPr="00E93AD9" w:rsidRDefault="00E93AD9" w:rsidP="00E93AD9">
      <w:pPr>
        <w:pStyle w:val="00TEXTOGENERAL2020"/>
        <w:rPr>
          <w:rFonts w:ascii="Times New Roman" w:hAnsi="Times New Roman"/>
        </w:rPr>
      </w:pPr>
      <w:r w:rsidRPr="00E93AD9">
        <w:rPr>
          <w:rFonts w:ascii="Times New Roman" w:hAnsi="Times New Roman"/>
        </w:rPr>
        <w:t>Finalmente, el alumnado realizará las actividades internas del epígrafe, lo que le permitirá consolidar los conocimientos adquiridos a lo largo del mismo.</w:t>
      </w:r>
    </w:p>
    <w:p w14:paraId="50DB2F56" w14:textId="77777777" w:rsidR="00E93AD9" w:rsidRPr="00E93AD9" w:rsidRDefault="00E93AD9" w:rsidP="00E93AD9">
      <w:pPr>
        <w:pStyle w:val="00EPGRAFE2020"/>
        <w:rPr>
          <w:rFonts w:ascii="Times New Roman" w:hAnsi="Times New Roman"/>
        </w:rPr>
      </w:pPr>
      <w:r w:rsidRPr="00E93AD9">
        <w:rPr>
          <w:rFonts w:ascii="Times New Roman" w:hAnsi="Times New Roman"/>
        </w:rPr>
        <w:t xml:space="preserve">Epígrafe 4. El Barroco europeo. Arte, cultura y ciencia </w:t>
      </w:r>
    </w:p>
    <w:p w14:paraId="03B3E4C4" w14:textId="77777777" w:rsidR="00E93AD9" w:rsidRPr="00E93AD9" w:rsidRDefault="00E93AD9" w:rsidP="00E93AD9">
      <w:pPr>
        <w:pStyle w:val="00TEXTOGENERAL2020"/>
        <w:rPr>
          <w:rFonts w:ascii="Times New Roman" w:hAnsi="Times New Roman"/>
        </w:rPr>
      </w:pPr>
      <w:r w:rsidRPr="00E93AD9">
        <w:rPr>
          <w:rFonts w:ascii="Times New Roman" w:hAnsi="Times New Roman"/>
        </w:rPr>
        <w:lastRenderedPageBreak/>
        <w:t xml:space="preserve">En el presente epígrafe, el alumnado estudiará, por un lado, las características artísticas del siglo XVII, mientras que por otro lado identificará las principales aportaciones en el campo del conocimiento y de la cultura, todo ello en estrecha conexión con la situación de crisis demográfica, política, social y económica que caracterizó a buena parte del periodo a cuyo estudio se consagra la presente unidad didáctica. </w:t>
      </w:r>
    </w:p>
    <w:p w14:paraId="275BE39C" w14:textId="77777777" w:rsidR="00E93AD9" w:rsidRPr="00E93AD9" w:rsidRDefault="00E93AD9" w:rsidP="00E93AD9">
      <w:pPr>
        <w:pStyle w:val="00EPGRAFE2020"/>
        <w:rPr>
          <w:rFonts w:ascii="Times New Roman" w:hAnsi="Times New Roman"/>
          <w:sz w:val="22"/>
          <w:szCs w:val="22"/>
        </w:rPr>
      </w:pPr>
      <w:r w:rsidRPr="00E93AD9">
        <w:rPr>
          <w:rFonts w:ascii="Times New Roman" w:hAnsi="Times New Roman"/>
          <w:sz w:val="22"/>
          <w:szCs w:val="22"/>
        </w:rPr>
        <w:t>Subepígrafe 4.1. El arte barroco</w:t>
      </w:r>
    </w:p>
    <w:p w14:paraId="0B379830" w14:textId="77777777" w:rsidR="00E93AD9" w:rsidRPr="00E93AD9" w:rsidRDefault="00E93AD9" w:rsidP="00E93AD9">
      <w:pPr>
        <w:pStyle w:val="00TEXTOGENERAL2020"/>
        <w:rPr>
          <w:rFonts w:ascii="Times New Roman" w:hAnsi="Times New Roman"/>
        </w:rPr>
      </w:pPr>
      <w:r w:rsidRPr="00E93AD9">
        <w:rPr>
          <w:rFonts w:ascii="Times New Roman" w:hAnsi="Times New Roman"/>
        </w:rPr>
        <w:t xml:space="preserve">En el presente subepígrafe, utilizando el método expositivo, y tras su lectura por parte del alumnado, el docente expondrá las características generales del Barroco en relación con sus manifestaciones arquitectónicas, escultóricas y pictóricas, señalando sus principales obras y autores, empleando tanto los recursos del lateral derecho de la página 278 como los de la página 279 para destacar algunos ejemplos de arte barroco. De especial interés será que el docente subraye los fortísimos contrastes entre el Barroco y el Renacimiento, estableciendo la estrecha relación de la concepción del arte que tenía el estilo barroco con la situación de crisis demográfica, política, económica y social previamente estudiada en la presente unidad didáctica. </w:t>
      </w:r>
    </w:p>
    <w:p w14:paraId="6ED62BF9" w14:textId="77777777" w:rsidR="00E93AD9" w:rsidRPr="00E93AD9" w:rsidRDefault="00E93AD9" w:rsidP="00E93AD9">
      <w:pPr>
        <w:pStyle w:val="00EPGRAFE2020"/>
        <w:rPr>
          <w:rFonts w:ascii="Times New Roman" w:hAnsi="Times New Roman"/>
          <w:sz w:val="22"/>
          <w:szCs w:val="22"/>
        </w:rPr>
      </w:pPr>
      <w:r w:rsidRPr="00E93AD9">
        <w:rPr>
          <w:rFonts w:ascii="Times New Roman" w:hAnsi="Times New Roman"/>
          <w:sz w:val="22"/>
          <w:szCs w:val="22"/>
        </w:rPr>
        <w:t>Subepígrafe 4.2. La cultura</w:t>
      </w:r>
    </w:p>
    <w:p w14:paraId="2961D4B0" w14:textId="77777777" w:rsidR="00E93AD9" w:rsidRPr="00E93AD9" w:rsidRDefault="00E93AD9" w:rsidP="00E93AD9">
      <w:pPr>
        <w:pStyle w:val="00TEXTOGENERAL2020"/>
        <w:rPr>
          <w:rFonts w:ascii="Times New Roman" w:hAnsi="Times New Roman"/>
        </w:rPr>
      </w:pPr>
      <w:r w:rsidRPr="00E93AD9">
        <w:rPr>
          <w:rFonts w:ascii="Times New Roman" w:hAnsi="Times New Roman"/>
        </w:rPr>
        <w:t xml:space="preserve">En el presente subepígrafe, utilizando el método expositivo y el participativo, y tras su lectura por parte del alumnado, el docente expondrá las principales manifestaciones de la cultura y de la ciencia europea del siglo XVII, esto último mediante la utilización del recurso que sobre la ciencia que figura en el lateral derecho de la página 279. </w:t>
      </w:r>
    </w:p>
    <w:p w14:paraId="292926B3" w14:textId="77777777" w:rsidR="00E93AD9" w:rsidRPr="00E93AD9" w:rsidRDefault="00E93AD9" w:rsidP="00E93AD9">
      <w:pPr>
        <w:pStyle w:val="00TEXTOGENERAL2020"/>
        <w:rPr>
          <w:rFonts w:ascii="Times New Roman" w:hAnsi="Times New Roman"/>
        </w:rPr>
      </w:pPr>
      <w:r w:rsidRPr="00E93AD9">
        <w:rPr>
          <w:rFonts w:ascii="Times New Roman" w:hAnsi="Times New Roman"/>
        </w:rPr>
        <w:t xml:space="preserve">Por otro lado, el docente puede suscitar una pequeña reflexión entre el alumnado sobre si considera o no que la razón está presente verdaderamente en todas nuestras acciones en tanto que sociedad, destacando casos que parecen evidenciar lo contrario, como la actitud de la ciudadanía (especialmente de los jóvenes) ante la pandemia de la covid-19, la violencia brutal desplegada contra determinados colectivos (homosexuales, inmigrantes), el sectarismo del que hacen gala los seguidores de las diferentes ideologías políticas con representación parlamentaria en nuestro país o las actitudes intolerantes e insolidarias demostradas por determinadas capas de la sociedad española hacia determinados dramas humanitarios y tragedias personales sufridas tanto por los integrantes más vulnerables de nuestra sociedad (desempleados, mujeres, ancianos, discapacitados, etc.) como por aquellas personas que llegan a nuestro país tratando de encontrar un futuro mejor. </w:t>
      </w:r>
    </w:p>
    <w:p w14:paraId="2ABE74CC" w14:textId="77777777" w:rsidR="00E93AD9" w:rsidRPr="00E93AD9" w:rsidRDefault="00E93AD9" w:rsidP="00E93AD9">
      <w:pPr>
        <w:pStyle w:val="00TEXTOGENERAL2020"/>
        <w:rPr>
          <w:rFonts w:ascii="Times New Roman" w:hAnsi="Times New Roman"/>
        </w:rPr>
      </w:pPr>
      <w:r w:rsidRPr="00E93AD9">
        <w:rPr>
          <w:rFonts w:ascii="Times New Roman" w:hAnsi="Times New Roman"/>
        </w:rPr>
        <w:t xml:space="preserve">Finalmente, el alumnado realizará las actividades internas del epígrafe, lo que le permitirá consolidar los conocimientos adquiridos a lo largo del mismo. </w:t>
      </w:r>
    </w:p>
    <w:p w14:paraId="679392CB" w14:textId="77777777" w:rsidR="00E93AD9" w:rsidRPr="00E93AD9" w:rsidRDefault="00E93AD9" w:rsidP="00E93AD9">
      <w:pPr>
        <w:pStyle w:val="00EPGRAFE2020"/>
        <w:rPr>
          <w:rFonts w:ascii="Times New Roman" w:hAnsi="Times New Roman"/>
        </w:rPr>
      </w:pPr>
      <w:r w:rsidRPr="00E93AD9">
        <w:rPr>
          <w:rFonts w:ascii="Times New Roman" w:hAnsi="Times New Roman"/>
        </w:rPr>
        <w:t xml:space="preserve">Aprendizaje basado en problemas: ¡Evitemos una nueva crisis!  </w:t>
      </w:r>
    </w:p>
    <w:p w14:paraId="23736A09" w14:textId="77777777" w:rsidR="00E93AD9" w:rsidRPr="00E93AD9" w:rsidRDefault="00E93AD9" w:rsidP="00E93AD9">
      <w:pPr>
        <w:pStyle w:val="00TEXTOGENERAL2020"/>
        <w:rPr>
          <w:rFonts w:ascii="Times New Roman" w:hAnsi="Times New Roman"/>
        </w:rPr>
      </w:pPr>
      <w:r w:rsidRPr="00E93AD9">
        <w:rPr>
          <w:rFonts w:ascii="Times New Roman" w:hAnsi="Times New Roman"/>
        </w:rPr>
        <w:t>Este apartado del libro pretende afianzar parte de los conocimientos y habilidades adquiridas mediante el trabajo de investigación cooperativo. En este apartado la labor del docente consistirá en motivar a su alumnado, aclararle dudas e instruirlo en las técnicas básicas de colaboración en el trabajo en equipo. Es fundamental que los grupos tengan una composición heterogénea y sean de pequeño número (3-4 alumnos/as) y que en la medida de lo posible no varíen a lo largo del curso. Se considera oportuno que cada grupo esté integrado por, al menos, un alumno/a con buenas capacidades académicas, sociales y de trabajo. Los primeros trabajos realizados según esta metodología serán más difíciles, por lo que se recomienda que se comiencen en clase. Es probable que cada grupo necesite al principio la mediación del docente para la distribución de las tareas.</w:t>
      </w:r>
    </w:p>
    <w:p w14:paraId="1DB7B184" w14:textId="77777777" w:rsidR="00E93AD9" w:rsidRPr="00E93AD9" w:rsidRDefault="00E93AD9" w:rsidP="00E93AD9">
      <w:pPr>
        <w:pStyle w:val="00TEXTOGENERAL2020"/>
        <w:rPr>
          <w:rFonts w:ascii="Times New Roman" w:hAnsi="Times New Roman"/>
        </w:rPr>
      </w:pPr>
      <w:r w:rsidRPr="00E93AD9">
        <w:rPr>
          <w:rFonts w:ascii="Times New Roman" w:hAnsi="Times New Roman"/>
        </w:rPr>
        <w:t xml:space="preserve">En el caso que nos ocupa, el alumnado deberá enfrentarse a un problema real: la realización de una exposición en público de un proceso de investigación realizado a partir de las causas y consecuencias de toda crisis económica en sus diferentes tipos, desarrollando una cultura económica lo suficientemente sólida como para no dejarse arrastrar por promesas de fácil enriquecimiento y para apreciar en su justa medida las oportunidades y riesgos, ventajas e inconvenientes que presenta nuestro actual sistema económico. </w:t>
      </w:r>
    </w:p>
    <w:p w14:paraId="2B21CB0E" w14:textId="77777777" w:rsidR="00E93AD9" w:rsidRPr="00E93AD9" w:rsidRDefault="00E93AD9" w:rsidP="00E93AD9">
      <w:pPr>
        <w:pStyle w:val="00TEXTOGENERAL2020"/>
        <w:rPr>
          <w:rFonts w:ascii="Times New Roman" w:hAnsi="Times New Roman"/>
        </w:rPr>
      </w:pPr>
      <w:r w:rsidRPr="00E93AD9">
        <w:rPr>
          <w:rFonts w:ascii="Times New Roman" w:hAnsi="Times New Roman"/>
        </w:rPr>
        <w:t>La creatividad y el uso de los medios en relación con lo que se pide deben ser premiados en la evaluación, para lo que sugerimos la rúbrica que aparece en el apartado correspondiente.</w:t>
      </w:r>
    </w:p>
    <w:p w14:paraId="68069B69" w14:textId="77777777" w:rsidR="00E93AD9" w:rsidRPr="00E93AD9" w:rsidRDefault="00E93AD9" w:rsidP="00E93AD9">
      <w:pPr>
        <w:pStyle w:val="00EPGRAFE2020"/>
        <w:rPr>
          <w:rFonts w:ascii="Times New Roman" w:hAnsi="Times New Roman"/>
        </w:rPr>
      </w:pPr>
      <w:r w:rsidRPr="00E93AD9">
        <w:rPr>
          <w:rFonts w:ascii="Times New Roman" w:hAnsi="Times New Roman"/>
        </w:rPr>
        <w:t xml:space="preserve">Tarea competencial: Los horrores de la guerra </w:t>
      </w:r>
    </w:p>
    <w:p w14:paraId="60850CD8" w14:textId="77777777" w:rsidR="00E93AD9" w:rsidRPr="00E93AD9" w:rsidRDefault="00E93AD9" w:rsidP="00E93AD9">
      <w:pPr>
        <w:pStyle w:val="00TEXTOGENERAL2020"/>
        <w:rPr>
          <w:rFonts w:ascii="Times New Roman" w:hAnsi="Times New Roman"/>
        </w:rPr>
      </w:pPr>
      <w:r w:rsidRPr="00E93AD9">
        <w:rPr>
          <w:rFonts w:ascii="Times New Roman" w:hAnsi="Times New Roman"/>
        </w:rPr>
        <w:t xml:space="preserve">En este apartado se busca el desarrollo de las competencias curriculares a través del trabajo tanto individual como cooperativo, si bien de una manera muy pautada, otorgando una gran importancia al aprendizaje por descubrimiento. </w:t>
      </w:r>
    </w:p>
    <w:p w14:paraId="6B4AA46A" w14:textId="77777777" w:rsidR="00E93AD9" w:rsidRPr="00E93AD9" w:rsidRDefault="00E93AD9" w:rsidP="00E93AD9">
      <w:pPr>
        <w:pStyle w:val="00TEXTOGENERAL2020"/>
        <w:rPr>
          <w:rFonts w:ascii="Times New Roman" w:hAnsi="Times New Roman"/>
        </w:rPr>
      </w:pPr>
      <w:r w:rsidRPr="00E93AD9">
        <w:rPr>
          <w:rFonts w:ascii="Times New Roman" w:hAnsi="Times New Roman"/>
        </w:rPr>
        <w:lastRenderedPageBreak/>
        <w:t>En este caso, la labor del docente se limitará a motivar al alumnado y a resolver dudas o facilitar recursos.</w:t>
      </w:r>
    </w:p>
    <w:p w14:paraId="29927091" w14:textId="77777777" w:rsidR="00E93AD9" w:rsidRPr="00E93AD9" w:rsidRDefault="00E93AD9" w:rsidP="00E93AD9">
      <w:pPr>
        <w:pStyle w:val="00EPGRAFE2020"/>
        <w:rPr>
          <w:rFonts w:ascii="Times New Roman" w:hAnsi="Times New Roman"/>
        </w:rPr>
      </w:pPr>
      <w:r w:rsidRPr="00E93AD9">
        <w:rPr>
          <w:rFonts w:ascii="Times New Roman" w:hAnsi="Times New Roman"/>
        </w:rPr>
        <w:t xml:space="preserve">Taller de historia: Análisis y comentario de una obra arquitectónica </w:t>
      </w:r>
    </w:p>
    <w:p w14:paraId="71F54077" w14:textId="77777777" w:rsidR="00E93AD9" w:rsidRPr="00E93AD9" w:rsidRDefault="00E93AD9" w:rsidP="00E93AD9">
      <w:pPr>
        <w:pStyle w:val="00TEXTOGENERAL2020"/>
        <w:rPr>
          <w:rFonts w:ascii="Times New Roman" w:hAnsi="Times New Roman"/>
        </w:rPr>
      </w:pPr>
      <w:r w:rsidRPr="00E93AD9">
        <w:rPr>
          <w:rFonts w:ascii="Times New Roman" w:hAnsi="Times New Roman"/>
        </w:rPr>
        <w:t>En esta parte de la unidad didáctica se utiliza un enfoque metodológico mixto: por un lado, el docente explicará la importancia que tiene la correcta interpretación de una obra arquitectónica para obtener información de naturaleza histórica sobre el periodo en el que dicha obra se realizó; por otro lado, se ofrece toda una serie de pautas para analizar y comentar adecuadamente una obra arquitectónica, ofreciéndose un modelo ya comentado; finalmente, se le plantea al alumnado la realización de un análisis y comentario de una de las obras más representativas del Barroco: el Palacio de Versalles, símbolo del poder y de la gloria de la monarquía absoluta de la Francia de Luis XIV. El profesorado no debe olvidar que únicamente debe hacer de guía, aclarando aquellos pasos que resulten más complejos para el comentario o análisis de la obra artística que el alumnado debe trabajar.</w:t>
      </w:r>
    </w:p>
    <w:p w14:paraId="68B7149B" w14:textId="3A4E7B20" w:rsidR="00E93AD9" w:rsidRPr="00E93AD9" w:rsidRDefault="00E93AD9" w:rsidP="00E93AD9">
      <w:pPr>
        <w:pStyle w:val="00EPGRAFE2020"/>
        <w:rPr>
          <w:rFonts w:ascii="Times New Roman" w:hAnsi="Times New Roman"/>
        </w:rPr>
      </w:pPr>
      <w:r w:rsidRPr="00E93AD9">
        <w:rPr>
          <w:rFonts w:ascii="Times New Roman" w:hAnsi="Times New Roman"/>
        </w:rPr>
        <w:t xml:space="preserve">Actividades finales </w:t>
      </w:r>
    </w:p>
    <w:p w14:paraId="529E766B" w14:textId="77777777" w:rsidR="00E93AD9" w:rsidRPr="00E93AD9" w:rsidRDefault="00E93AD9" w:rsidP="00E93AD9">
      <w:pPr>
        <w:pStyle w:val="00TEXTOGENERAL2020"/>
        <w:rPr>
          <w:rFonts w:ascii="Times New Roman" w:hAnsi="Times New Roman"/>
        </w:rPr>
      </w:pPr>
      <w:r w:rsidRPr="00E93AD9">
        <w:rPr>
          <w:rFonts w:ascii="Times New Roman" w:hAnsi="Times New Roman"/>
        </w:rPr>
        <w:t>Estas actividades tienen una triple finalidad. En primer lugar, son una buena ocasión para reforzar los aprendizajes construidos a lo largo de la unidad, tal y como sucede con las actividades 1, 2, 3, 4, 5, 6 y 9. En segundo lugar, encontramos actividades que amplían conocimientos, como sucede con las actividades 7, 8 y 10. Por último, la totalidad de las actividades tienen relación con el trabajo de los criterios de evaluación y los estándares de aprendizaje evaluables, por lo que tienen un claro fin evaluador, tal y como puede verse en la tabla de concreción curricular.</w:t>
      </w:r>
    </w:p>
    <w:p w14:paraId="2431C73B" w14:textId="77777777" w:rsidR="00E93AD9" w:rsidRPr="00E93AD9" w:rsidRDefault="00E93AD9" w:rsidP="00E93AD9">
      <w:pPr>
        <w:pStyle w:val="00EPGRAFE2020"/>
        <w:rPr>
          <w:rFonts w:ascii="Times New Roman" w:hAnsi="Times New Roman"/>
        </w:rPr>
      </w:pPr>
      <w:r w:rsidRPr="00E93AD9">
        <w:rPr>
          <w:rFonts w:ascii="Times New Roman" w:hAnsi="Times New Roman"/>
        </w:rPr>
        <w:t xml:space="preserve">La unidad en 10 preguntas </w:t>
      </w:r>
    </w:p>
    <w:p w14:paraId="24B4EC8A" w14:textId="77777777" w:rsidR="00E93AD9" w:rsidRPr="00E93AD9" w:rsidRDefault="00E93AD9" w:rsidP="00E93AD9">
      <w:pPr>
        <w:pStyle w:val="00TEXTOGENERAL2020"/>
        <w:rPr>
          <w:rFonts w:ascii="Times New Roman" w:hAnsi="Times New Roman"/>
        </w:rPr>
      </w:pPr>
      <w:r w:rsidRPr="00E93AD9">
        <w:rPr>
          <w:rFonts w:ascii="Times New Roman" w:hAnsi="Times New Roman"/>
        </w:rPr>
        <w:t>Esta sección pretende ser un resumen guiado de los aspectos fundamentales de la unidad didáctica, sirviendo como repaso, guía y orientación de lo que es más importante en la unidad didáctica. Por ello, se trata de una sección de enorme utilidad para el alumnado, ya que en estas edades el seguir una pauta ordenada como guía de trabajo y estudio es muy importante. Además, puede servir como base de una prueba escrita para atender a la diversidad.</w:t>
      </w:r>
    </w:p>
    <w:p w14:paraId="63275AA5" w14:textId="77777777" w:rsidR="00E93AD9" w:rsidRPr="00E93AD9" w:rsidRDefault="00E93AD9" w:rsidP="00E93AD9">
      <w:pPr>
        <w:pStyle w:val="00NIVELEPIGRAFE12020"/>
        <w:rPr>
          <w:rFonts w:ascii="Times New Roman" w:hAnsi="Times New Roman"/>
        </w:rPr>
      </w:pPr>
      <w:r w:rsidRPr="00E93AD9">
        <w:rPr>
          <w:rFonts w:ascii="Times New Roman" w:hAnsi="Times New Roman"/>
        </w:rPr>
        <w:t>4. EVALUACIÓN</w:t>
      </w:r>
    </w:p>
    <w:p w14:paraId="77CD677F" w14:textId="77777777" w:rsidR="00E93AD9" w:rsidRPr="00E93AD9" w:rsidRDefault="00E93AD9" w:rsidP="00E93AD9">
      <w:pPr>
        <w:pStyle w:val="00TEXTOGENERAL2020"/>
        <w:rPr>
          <w:rFonts w:ascii="Times New Roman" w:hAnsi="Times New Roman"/>
        </w:rPr>
      </w:pPr>
      <w:r w:rsidRPr="00E93AD9">
        <w:rPr>
          <w:rFonts w:ascii="Times New Roman" w:hAnsi="Times New Roman"/>
        </w:rPr>
        <w:t xml:space="preserve">La evaluación del alumnado debe ser continua (en el sentido de constante), formativa, integradora y criterial. 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puedan aparecer en varias unidades didácticas debido a su propia formulación genérica o polivalente. </w:t>
      </w:r>
    </w:p>
    <w:p w14:paraId="1E086122" w14:textId="77777777" w:rsidR="00E93AD9" w:rsidRPr="00E93AD9" w:rsidRDefault="00E93AD9" w:rsidP="00E93AD9">
      <w:pPr>
        <w:pStyle w:val="00TEXTOGENERAL2020"/>
        <w:rPr>
          <w:rFonts w:ascii="Times New Roman" w:hAnsi="Times New Roman"/>
        </w:rPr>
      </w:pPr>
      <w:r w:rsidRPr="00E93AD9">
        <w:rPr>
          <w:rFonts w:ascii="Times New Roman" w:hAnsi="Times New Roman"/>
        </w:rPr>
        <w:t xml:space="preserve">Entre los instrumentos que utilizaremos para llevar a cabo la evaluación de los alumnos y alumnas destacamos: </w:t>
      </w:r>
    </w:p>
    <w:p w14:paraId="428321B4" w14:textId="77777777" w:rsidR="00E93AD9" w:rsidRPr="00E93AD9" w:rsidRDefault="00E93AD9" w:rsidP="00E93AD9">
      <w:pPr>
        <w:pStyle w:val="00TEXTOBOLICHE2020"/>
      </w:pPr>
      <w:r w:rsidRPr="00E93AD9">
        <w:t xml:space="preserve">PRE (pruebas escritas): algunas actividades finales y la prueba de evaluación de la unidad disponible en la Propuesta didáctica. </w:t>
      </w:r>
    </w:p>
    <w:p w14:paraId="3BB0D3C0" w14:textId="77777777" w:rsidR="00E93AD9" w:rsidRPr="00E93AD9" w:rsidRDefault="00E93AD9" w:rsidP="00E93AD9">
      <w:pPr>
        <w:pStyle w:val="00TEXTOBOLICHE2020"/>
      </w:pPr>
      <w:r w:rsidRPr="00E93AD9">
        <w:t xml:space="preserve">CUA (cuaderno de clase): actividades del libro realizadas en el cuaderno. Actividades de refuerzo y ampliación de la Propuesta didáctica. </w:t>
      </w:r>
    </w:p>
    <w:p w14:paraId="09B85308" w14:textId="77777777" w:rsidR="00E93AD9" w:rsidRPr="00E93AD9" w:rsidRDefault="00E93AD9" w:rsidP="00E93AD9">
      <w:pPr>
        <w:pStyle w:val="00TEXTOBOLICHE2020"/>
      </w:pPr>
      <w:r w:rsidRPr="00E93AD9">
        <w:t>EOBS-RÚB: rúbricas de evaluación en el</w:t>
      </w:r>
      <w:r w:rsidRPr="00E93AD9">
        <w:rPr>
          <w:b/>
          <w:bCs/>
          <w:lang w:eastAsia="es-ES_tradnl"/>
        </w:rPr>
        <w:t xml:space="preserve"> I. Proyecto pedagógico</w:t>
      </w:r>
      <w:r w:rsidRPr="00E93AD9">
        <w:t xml:space="preserve"> y en el </w:t>
      </w:r>
      <w:r w:rsidRPr="00E93AD9">
        <w:rPr>
          <w:b/>
          <w:bCs/>
          <w:lang w:eastAsia="es-ES_tradnl"/>
        </w:rPr>
        <w:t>III. Solucionario.</w:t>
      </w:r>
      <w:r w:rsidRPr="00E93AD9">
        <w:t xml:space="preserve"> Mediante este instrumento se valorarán la actitud, la disposición y la participación en las tareas, así como las actividades individuales y cooperativas. </w:t>
      </w:r>
    </w:p>
    <w:p w14:paraId="7F560B0E" w14:textId="77777777" w:rsidR="00E93AD9" w:rsidRPr="00E93AD9" w:rsidRDefault="00E93AD9" w:rsidP="00E93AD9">
      <w:pPr>
        <w:pStyle w:val="00TEXTOBOLICHE2020"/>
      </w:pPr>
      <w:r w:rsidRPr="00E93AD9">
        <w:t xml:space="preserve">PRÁC (práctica): Tarea competencial: Los horrores de la guerra, Aprendizaje basado en problemas: ¡Evitemos una nueva crisis! y Taller de historia: Análisis y comentario de una obra arquitectónica. </w:t>
      </w:r>
    </w:p>
    <w:p w14:paraId="22F31E49" w14:textId="77777777" w:rsidR="00E93AD9" w:rsidRPr="00E93AD9" w:rsidRDefault="00E93AD9" w:rsidP="00E93AD9">
      <w:pPr>
        <w:pStyle w:val="00TEXTOBOLICHE2020"/>
      </w:pPr>
      <w:r w:rsidRPr="00E93AD9">
        <w:t>PORT (</w:t>
      </w:r>
      <w:proofErr w:type="gramStart"/>
      <w:r w:rsidRPr="00E93AD9">
        <w:t>portfolio</w:t>
      </w:r>
      <w:proofErr w:type="gramEnd"/>
      <w:r w:rsidRPr="00E93AD9">
        <w:t xml:space="preserve">): Tarea competencial: Los horrores de la guerra y Aprendizaje basado en problemas: ¡Evitemos una nueva crisis!  </w:t>
      </w:r>
    </w:p>
    <w:p w14:paraId="63DD9648" w14:textId="77777777" w:rsidR="00E93AD9" w:rsidRPr="00E93AD9" w:rsidRDefault="00E93AD9" w:rsidP="00E93AD9">
      <w:pPr>
        <w:pStyle w:val="00TEXTOGENERAL2020"/>
        <w:rPr>
          <w:rFonts w:ascii="Times New Roman" w:hAnsi="Times New Roman"/>
          <w:lang w:eastAsia="es-ES_tradnl"/>
        </w:rPr>
      </w:pPr>
      <w:r w:rsidRPr="00E93AD9">
        <w:rPr>
          <w:rFonts w:ascii="Times New Roman" w:hAnsi="Times New Roman"/>
          <w:lang w:eastAsia="es-ES_tradnl"/>
        </w:rPr>
        <w:t>Los anteriores</w:t>
      </w:r>
      <w:r w:rsidRPr="00E93AD9">
        <w:rPr>
          <w:rFonts w:ascii="Times New Roman" w:hAnsi="Times New Roman"/>
          <w:b/>
          <w:bCs/>
        </w:rPr>
        <w:t xml:space="preserve"> instrumentos deben ser entendidos como los medios</w:t>
      </w:r>
      <w:r w:rsidRPr="00E93AD9">
        <w:rPr>
          <w:rFonts w:ascii="Times New Roman" w:hAnsi="Times New Roman"/>
          <w:lang w:eastAsia="es-ES_tradnl"/>
        </w:rPr>
        <w:t xml:space="preserve"> que nos proporcionarán las calificaciones para valorar los criterios de evaluación, que deben ser los que nos ofrezcan los resultados parciales sobre el progreso del alumno. Por lo tanto, </w:t>
      </w:r>
      <w:r w:rsidRPr="00E93AD9">
        <w:rPr>
          <w:rFonts w:ascii="Times New Roman" w:hAnsi="Times New Roman"/>
          <w:b/>
          <w:bCs/>
        </w:rPr>
        <w:t xml:space="preserve">es necesario realizar una ponderación porcentual sobre </w:t>
      </w:r>
      <w:r w:rsidRPr="00E93AD9">
        <w:rPr>
          <w:rFonts w:ascii="Times New Roman" w:hAnsi="Times New Roman"/>
          <w:b/>
          <w:bCs/>
        </w:rPr>
        <w:lastRenderedPageBreak/>
        <w:t xml:space="preserve">el valor que cada criterio aportará a la calificación final. </w:t>
      </w:r>
      <w:r w:rsidRPr="00E93AD9">
        <w:rPr>
          <w:rFonts w:ascii="Times New Roman" w:hAnsi="Times New Roman"/>
          <w:lang w:eastAsia="es-ES_tradnl"/>
        </w:rPr>
        <w:t xml:space="preserve">Esa ponderación debe partir de la propia experiencia en la práctica docente, ya que algunos criterios son muy específicos y otros son muy genéricos y abarcan contenidos de varias unidades, siendo lógico, por tanto, dar a estos criterios un mayor valor que a los primeros. </w:t>
      </w:r>
    </w:p>
    <w:p w14:paraId="1BD1A9B0" w14:textId="46DB3819" w:rsidR="008851B9" w:rsidRPr="00E93AD9" w:rsidRDefault="00E93AD9" w:rsidP="00E93AD9">
      <w:pPr>
        <w:pStyle w:val="00TEXTOGENERAL2020"/>
        <w:rPr>
          <w:rFonts w:ascii="Times New Roman" w:hAnsi="Times New Roman"/>
        </w:rPr>
      </w:pPr>
      <w:r w:rsidRPr="00E93AD9">
        <w:rPr>
          <w:rFonts w:ascii="Times New Roman" w:hAnsi="Times New Roman"/>
          <w:b/>
          <w:bCs/>
          <w:lang w:eastAsia="es-ES_tradnl"/>
        </w:rPr>
        <w:t>Los criterios se convierten así en el verdadero referente de la evaluación del alumnado:</w:t>
      </w:r>
      <w:r w:rsidRPr="00E93AD9">
        <w:rPr>
          <w:rFonts w:ascii="Times New Roman" w:hAnsi="Times New Roman"/>
          <w:lang w:eastAsia="es-ES_tradnl"/>
        </w:rPr>
        <w:t xml:space="preserve"> no se evalúa ni el cuaderno, ni la prueba escrita ni siquiera la unidad didáctica. Las calificaciones deben ser para cada criterio en concreto, que tendrá un valor sobre el total de los trabajados en cada evaluación trimestral y sobre la calificación final.</w:t>
      </w:r>
    </w:p>
    <w:sectPr w:rsidR="008851B9" w:rsidRPr="00E93AD9" w:rsidSect="005F7DA6">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9AC1C" w14:textId="77777777" w:rsidR="0059084F" w:rsidRDefault="0059084F" w:rsidP="005929DA">
      <w:r>
        <w:separator/>
      </w:r>
    </w:p>
  </w:endnote>
  <w:endnote w:type="continuationSeparator" w:id="0">
    <w:p w14:paraId="4804DC77" w14:textId="77777777" w:rsidR="0059084F" w:rsidRDefault="0059084F"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Adobe Garamond Pro"/>
    <w:charset w:val="4D"/>
    <w:family w:val="roman"/>
    <w:pitch w:val="variable"/>
    <w:sig w:usb0="00000007" w:usb1="00000001" w:usb2="00000000" w:usb3="00000000" w:csb0="00000093" w:csb1="00000000"/>
  </w:font>
  <w:font w:name="AGaramondPro-Bold">
    <w:altName w:val="Calibri"/>
    <w:charset w:val="4D"/>
    <w:family w:val="auto"/>
    <w:pitch w:val="default"/>
    <w:sig w:usb0="00000003" w:usb1="00000000" w:usb2="00000000" w:usb3="00000000" w:csb0="00000001" w:csb1="00000000"/>
  </w:font>
  <w:font w:name="BentonSans-Regular">
    <w:altName w:val="Calibri"/>
    <w:charset w:val="4D"/>
    <w:family w:val="auto"/>
    <w:pitch w:val="variable"/>
    <w:sig w:usb0="800000AF" w:usb1="5000204A" w:usb2="00000000" w:usb3="00000000" w:csb0="00000001" w:csb1="00000000"/>
  </w:font>
  <w:font w:name="BentonSans-Bold">
    <w:altName w:val="BentonSans Regular"/>
    <w:charset w:val="4D"/>
    <w:family w:val="auto"/>
    <w:pitch w:val="variable"/>
    <w:sig w:usb0="800000AF" w:usb1="5000204A" w:usb2="00000000" w:usb3="00000000" w:csb0="00000001" w:csb1="00000000"/>
  </w:font>
  <w:font w:name="BentonSans-Medium">
    <w:altName w:val="Calibri"/>
    <w:charset w:val="4D"/>
    <w:family w:val="auto"/>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charset w:val="4D"/>
    <w:family w:val="swiss"/>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BentonSans Bold">
    <w:panose1 w:val="00000000000000000000"/>
    <w:charset w:val="4D"/>
    <w:family w:val="auto"/>
    <w:notTrueType/>
    <w:pitch w:val="variable"/>
    <w:sig w:usb0="800000AF" w:usb1="5000204A" w:usb2="00000000" w:usb3="00000000" w:csb0="00000001" w:csb1="00000000"/>
  </w:font>
  <w:font w:name="BentonSans Light">
    <w:panose1 w:val="00000000000000000000"/>
    <w:charset w:val="4D"/>
    <w:family w:val="auto"/>
    <w:notTrueType/>
    <w:pitch w:val="variable"/>
    <w:sig w:usb0="800000AF" w:usb1="5000204A" w:usb2="00000000" w:usb3="00000000" w:csb0="00000001" w:csb1="00000000"/>
  </w:font>
  <w:font w:name="Adobe Garamond Pro">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Exo">
    <w:panose1 w:val="00000000000000000000"/>
    <w:charset w:val="4D"/>
    <w:family w:val="auto"/>
    <w:notTrueType/>
    <w:pitch w:val="variable"/>
    <w:sig w:usb0="A00000EF" w:usb1="4000204B" w:usb2="00000000" w:usb3="00000000" w:csb0="00000093" w:csb1="00000000"/>
  </w:font>
  <w:font w:name="TimesNewRomanMTStd">
    <w:altName w:val="Times New Roman"/>
    <w:charset w:val="4D"/>
    <w:family w:val="roman"/>
    <w:pitch w:val="variable"/>
    <w:sig w:usb0="00000003" w:usb1="00000000" w:usb2="00000000" w:usb3="00000000" w:csb0="00000001" w:csb1="00000000"/>
  </w:font>
  <w:font w:name="Helvetica LT Std">
    <w:panose1 w:val="00000000000000000000"/>
    <w:charset w:val="4D"/>
    <w:family w:val="swiss"/>
    <w:notTrueType/>
    <w:pitch w:val="variable"/>
    <w:sig w:usb0="00000203" w:usb1="00000000" w:usb2="00000000" w:usb3="00000000" w:csb0="00000005" w:csb1="00000000"/>
  </w:font>
  <w:font w:name="Exo-DemiBold">
    <w:altName w:val="Calibri"/>
    <w:charset w:val="4D"/>
    <w:family w:val="auto"/>
    <w:pitch w:val="default"/>
    <w:sig w:usb0="00000003" w:usb1="00000000" w:usb2="00000000" w:usb3="00000000" w:csb0="00000001" w:csb1="00000000"/>
  </w:font>
  <w:font w:name="OptimaLTStd">
    <w:altName w:val="Calibri"/>
    <w:panose1 w:val="00000000000000000000"/>
    <w:charset w:val="4D"/>
    <w:family w:val="auto"/>
    <w:notTrueType/>
    <w:pitch w:val="default"/>
    <w:sig w:usb0="00000003" w:usb1="00000000" w:usb2="00000000" w:usb3="00000000" w:csb0="00000001" w:csb1="00000000"/>
  </w:font>
  <w:font w:name="OptimaLTStd-Italic">
    <w:altName w:val="Calibri"/>
    <w:charset w:val="4D"/>
    <w:family w:val="auto"/>
    <w:pitch w:val="default"/>
    <w:sig w:usb0="00000003" w:usb1="00000000" w:usb2="00000000" w:usb3="00000000" w:csb0="00000001" w:csb1="00000000"/>
  </w:font>
  <w:font w:name="FrutigerLTStd-Bold">
    <w:altName w:val="Cambria"/>
    <w:panose1 w:val="00000000000000000000"/>
    <w:charset w:val="4D"/>
    <w:family w:val="auto"/>
    <w:notTrueType/>
    <w:pitch w:val="default"/>
    <w:sig w:usb0="00000003" w:usb1="00000000" w:usb2="00000000" w:usb3="00000000" w:csb0="00000001" w:csb1="00000000"/>
  </w:font>
  <w:font w:name="OptimaLTStd-DemiBold">
    <w:altName w:val="Calibri"/>
    <w:charset w:val="4D"/>
    <w:family w:val="auto"/>
    <w:pitch w:val="default"/>
    <w:sig w:usb0="00000003" w:usb1="00000000" w:usb2="00000000" w:usb3="00000000" w:csb0="00000001" w:csb1="00000000"/>
  </w:font>
  <w:font w:name="HelveticaLTStd-Roman">
    <w:altName w:val="Arial"/>
    <w:charset w:val="00"/>
    <w:family w:val="auto"/>
    <w:pitch w:val="variable"/>
    <w:sig w:usb0="00000203" w:usb1="00000000" w:usb2="00000000" w:usb3="00000000" w:csb0="00000005" w:csb1="00000000"/>
  </w:font>
  <w:font w:name="TimesLTStd-Roman">
    <w:altName w:val="Times New Roman"/>
    <w:panose1 w:val="00000000000000000000"/>
    <w:charset w:val="4D"/>
    <w:family w:val="roman"/>
    <w:notTrueType/>
    <w:pitch w:val="variable"/>
    <w:sig w:usb0="00000003" w:usb1="00000000" w:usb2="00000000" w:usb3="00000000" w:csb0="00000001" w:csb1="00000000"/>
  </w:font>
  <w:font w:name="Frutiger LT Std 55 Roman">
    <w:panose1 w:val="00000000000000000000"/>
    <w:charset w:val="4D"/>
    <w:family w:val="swiss"/>
    <w:notTrueType/>
    <w:pitch w:val="variable"/>
    <w:sig w:usb0="00000003" w:usb1="00000000" w:usb2="00000000" w:usb3="00000000" w:csb0="00000001" w:csb1="00000000"/>
  </w:font>
  <w:font w:name="TimesNewRomanMT-Cond">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8E10F" w14:textId="77777777"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66BECE0B" w14:textId="77777777" w:rsidR="008709A6" w:rsidRDefault="008709A6"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3EF00" w14:textId="77777777"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1B84C4BE" w14:textId="77777777" w:rsidR="008709A6" w:rsidRDefault="008709A6"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1EFCD" w14:textId="77777777"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14:paraId="2C19847C" w14:textId="77777777" w:rsidR="009552F0" w:rsidRDefault="009552F0"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01B14" w14:textId="77777777"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150B7468" w14:textId="77777777"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93A63" w14:textId="77777777" w:rsidR="0059084F" w:rsidRDefault="0059084F" w:rsidP="005929DA">
      <w:r>
        <w:separator/>
      </w:r>
    </w:p>
  </w:footnote>
  <w:footnote w:type="continuationSeparator" w:id="0">
    <w:p w14:paraId="07E1CCAF" w14:textId="77777777" w:rsidR="0059084F" w:rsidRDefault="0059084F" w:rsidP="005929DA">
      <w:r>
        <w:continuationSeparator/>
      </w:r>
    </w:p>
  </w:footnote>
  <w:footnote w:id="1">
    <w:p w14:paraId="494D704B" w14:textId="77777777" w:rsidR="001C37D6" w:rsidRPr="00DA6232" w:rsidRDefault="001C37D6" w:rsidP="001C37D6">
      <w:pPr>
        <w:pStyle w:val="Textonotapie"/>
        <w:rPr>
          <w:rFonts w:ascii="Times New Roman" w:hAnsi="Times New Roman" w:cs="Times New Roman"/>
          <w:sz w:val="18"/>
          <w:szCs w:val="18"/>
        </w:rPr>
      </w:pPr>
      <w:r w:rsidRPr="00DA6232">
        <w:rPr>
          <w:rStyle w:val="Caracteresdenotaalpie"/>
          <w:rFonts w:ascii="Times New Roman" w:hAnsi="Times New Roman" w:cs="Times New Roman"/>
          <w:sz w:val="18"/>
          <w:szCs w:val="18"/>
        </w:rPr>
        <w:footnoteRef/>
      </w:r>
      <w:r w:rsidRPr="00DA6232">
        <w:rPr>
          <w:rFonts w:ascii="Times New Roman" w:hAnsi="Times New Roman" w:cs="Times New Roman"/>
          <w:sz w:val="18"/>
          <w:szCs w:val="18"/>
        </w:rPr>
        <w:t xml:space="preserve"> Esta programación ha sido elaborada de acuerdo con el modelo disponible en el aplicativo Séneca. </w:t>
      </w:r>
    </w:p>
    <w:p w14:paraId="3AD9CD01" w14:textId="77777777" w:rsidR="001C37D6" w:rsidRPr="00C30972" w:rsidRDefault="001C37D6"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F7D9A" w14:textId="77777777" w:rsidR="00BF40DB" w:rsidRPr="00BF40DB" w:rsidRDefault="00BF40DB"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51E441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1FC3C4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9AE1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658883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730254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41244A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964FC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9A682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10E6D0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422D76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3F87732"/>
    <w:multiLevelType w:val="hybridMultilevel"/>
    <w:tmpl w:val="625AAE5E"/>
    <w:lvl w:ilvl="0" w:tplc="EEDC2784">
      <w:start w:val="1"/>
      <w:numFmt w:val="bullet"/>
      <w:pStyle w:val="primerrango"/>
      <w:lvlText w:val=""/>
      <w:lvlJc w:val="left"/>
      <w:pPr>
        <w:ind w:left="608"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08B11593"/>
    <w:multiLevelType w:val="hybridMultilevel"/>
    <w:tmpl w:val="DAE4E6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6"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00F3DF5"/>
    <w:multiLevelType w:val="hybridMultilevel"/>
    <w:tmpl w:val="4BAC7588"/>
    <w:lvl w:ilvl="0" w:tplc="3FE6D7A2">
      <w:start w:val="1"/>
      <w:numFmt w:val="bullet"/>
      <w:pStyle w:val="bolouditxtgral"/>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1" w15:restartNumberingAfterBreak="0">
    <w:nsid w:val="280E5391"/>
    <w:multiLevelType w:val="hybridMultilevel"/>
    <w:tmpl w:val="9F18ED70"/>
    <w:lvl w:ilvl="0" w:tplc="7FA2DBC4">
      <w:start w:val="1"/>
      <w:numFmt w:val="bullet"/>
      <w:pStyle w:val="bolitovacio"/>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28B605C8"/>
    <w:multiLevelType w:val="hybridMultilevel"/>
    <w:tmpl w:val="776627FE"/>
    <w:lvl w:ilvl="0" w:tplc="A5067B32">
      <w:start w:val="1"/>
      <w:numFmt w:val="bullet"/>
      <w:pStyle w:val="-segundorango"/>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6"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2A4E7E"/>
    <w:multiLevelType w:val="hybridMultilevel"/>
    <w:tmpl w:val="016A9890"/>
    <w:lvl w:ilvl="0" w:tplc="840AF5B4">
      <w:start w:val="1"/>
      <w:numFmt w:val="bullet"/>
      <w:lvlText w:val=""/>
      <w:lvlJc w:val="left"/>
      <w:pPr>
        <w:ind w:left="113" w:hanging="113"/>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1"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2"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3"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B1B66D0"/>
    <w:multiLevelType w:val="multilevel"/>
    <w:tmpl w:val="14C405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6" w15:restartNumberingAfterBreak="0">
    <w:nsid w:val="5BA647D9"/>
    <w:multiLevelType w:val="hybridMultilevel"/>
    <w:tmpl w:val="34F03410"/>
    <w:lvl w:ilvl="0" w:tplc="D5E8A04A">
      <w:start w:val="1"/>
      <w:numFmt w:val="bullet"/>
      <w:pStyle w:val="bolitosindice"/>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BDB06AD"/>
    <w:multiLevelType w:val="hybridMultilevel"/>
    <w:tmpl w:val="C7882E60"/>
    <w:lvl w:ilvl="0" w:tplc="64EC4FA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33"/>
  </w:num>
  <w:num w:numId="2">
    <w:abstractNumId w:val="26"/>
  </w:num>
  <w:num w:numId="3">
    <w:abstractNumId w:val="31"/>
  </w:num>
  <w:num w:numId="4">
    <w:abstractNumId w:val="20"/>
  </w:num>
  <w:num w:numId="5">
    <w:abstractNumId w:val="30"/>
  </w:num>
  <w:num w:numId="6">
    <w:abstractNumId w:val="39"/>
  </w:num>
  <w:num w:numId="7">
    <w:abstractNumId w:val="16"/>
  </w:num>
  <w:num w:numId="8">
    <w:abstractNumId w:val="15"/>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4"/>
  </w:num>
  <w:num w:numId="21">
    <w:abstractNumId w:val="19"/>
  </w:num>
  <w:num w:numId="22">
    <w:abstractNumId w:val="12"/>
  </w:num>
  <w:num w:numId="23">
    <w:abstractNumId w:val="23"/>
  </w:num>
  <w:num w:numId="24">
    <w:abstractNumId w:val="40"/>
  </w:num>
  <w:num w:numId="25">
    <w:abstractNumId w:val="17"/>
  </w:num>
  <w:num w:numId="26">
    <w:abstractNumId w:val="28"/>
  </w:num>
  <w:num w:numId="27">
    <w:abstractNumId w:val="37"/>
  </w:num>
  <w:num w:numId="28">
    <w:abstractNumId w:val="27"/>
  </w:num>
  <w:num w:numId="29">
    <w:abstractNumId w:val="25"/>
  </w:num>
  <w:num w:numId="30">
    <w:abstractNumId w:val="35"/>
  </w:num>
  <w:num w:numId="31">
    <w:abstractNumId w:val="11"/>
  </w:num>
  <w:num w:numId="32">
    <w:abstractNumId w:val="36"/>
  </w:num>
  <w:num w:numId="33">
    <w:abstractNumId w:val="38"/>
  </w:num>
  <w:num w:numId="34">
    <w:abstractNumId w:val="32"/>
  </w:num>
  <w:num w:numId="35">
    <w:abstractNumId w:val="29"/>
  </w:num>
  <w:num w:numId="36">
    <w:abstractNumId w:val="34"/>
  </w:num>
  <w:num w:numId="37">
    <w:abstractNumId w:val="14"/>
  </w:num>
  <w:num w:numId="38">
    <w:abstractNumId w:val="22"/>
  </w:num>
  <w:num w:numId="39">
    <w:abstractNumId w:val="13"/>
  </w:num>
  <w:num w:numId="40">
    <w:abstractNumId w:val="21"/>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24C37"/>
    <w:rsid w:val="00043A9C"/>
    <w:rsid w:val="0005544C"/>
    <w:rsid w:val="00074B8B"/>
    <w:rsid w:val="00083BD5"/>
    <w:rsid w:val="00085DDB"/>
    <w:rsid w:val="000952CF"/>
    <w:rsid w:val="000A0F17"/>
    <w:rsid w:val="000B3488"/>
    <w:rsid w:val="000B5931"/>
    <w:rsid w:val="000B6EBC"/>
    <w:rsid w:val="000C5D89"/>
    <w:rsid w:val="000E7978"/>
    <w:rsid w:val="000F0702"/>
    <w:rsid w:val="000F636B"/>
    <w:rsid w:val="001011F7"/>
    <w:rsid w:val="00112948"/>
    <w:rsid w:val="0012417E"/>
    <w:rsid w:val="00124720"/>
    <w:rsid w:val="00125748"/>
    <w:rsid w:val="00126D3B"/>
    <w:rsid w:val="00136DF6"/>
    <w:rsid w:val="0014478D"/>
    <w:rsid w:val="0014696E"/>
    <w:rsid w:val="001500F2"/>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3FDE"/>
    <w:rsid w:val="001B6088"/>
    <w:rsid w:val="001C0E1D"/>
    <w:rsid w:val="001C37C2"/>
    <w:rsid w:val="001C37D6"/>
    <w:rsid w:val="001C5CE8"/>
    <w:rsid w:val="001C6A49"/>
    <w:rsid w:val="001D1F6B"/>
    <w:rsid w:val="001D79DA"/>
    <w:rsid w:val="001E2196"/>
    <w:rsid w:val="001E3947"/>
    <w:rsid w:val="001F3EFB"/>
    <w:rsid w:val="002004ED"/>
    <w:rsid w:val="00204D58"/>
    <w:rsid w:val="002114B0"/>
    <w:rsid w:val="00214E8E"/>
    <w:rsid w:val="0022185A"/>
    <w:rsid w:val="00222F75"/>
    <w:rsid w:val="00224D80"/>
    <w:rsid w:val="00230E9C"/>
    <w:rsid w:val="00236889"/>
    <w:rsid w:val="002430F2"/>
    <w:rsid w:val="00257C0F"/>
    <w:rsid w:val="002643E6"/>
    <w:rsid w:val="00265C50"/>
    <w:rsid w:val="00267872"/>
    <w:rsid w:val="002750A1"/>
    <w:rsid w:val="00276123"/>
    <w:rsid w:val="00276B18"/>
    <w:rsid w:val="002813F7"/>
    <w:rsid w:val="00286589"/>
    <w:rsid w:val="002912BF"/>
    <w:rsid w:val="00293358"/>
    <w:rsid w:val="002933E2"/>
    <w:rsid w:val="002960B1"/>
    <w:rsid w:val="002A0F87"/>
    <w:rsid w:val="002A274C"/>
    <w:rsid w:val="002B25E0"/>
    <w:rsid w:val="002C076F"/>
    <w:rsid w:val="002C311B"/>
    <w:rsid w:val="002D1D7A"/>
    <w:rsid w:val="002D5BB1"/>
    <w:rsid w:val="002D7A87"/>
    <w:rsid w:val="002E4539"/>
    <w:rsid w:val="002F2AB0"/>
    <w:rsid w:val="002F5141"/>
    <w:rsid w:val="00304896"/>
    <w:rsid w:val="003064B6"/>
    <w:rsid w:val="00314265"/>
    <w:rsid w:val="003169BE"/>
    <w:rsid w:val="00317310"/>
    <w:rsid w:val="0032036F"/>
    <w:rsid w:val="0032086C"/>
    <w:rsid w:val="0032586F"/>
    <w:rsid w:val="00327AAD"/>
    <w:rsid w:val="00336D2C"/>
    <w:rsid w:val="0034375F"/>
    <w:rsid w:val="0034379D"/>
    <w:rsid w:val="0034458C"/>
    <w:rsid w:val="0034692E"/>
    <w:rsid w:val="003525A9"/>
    <w:rsid w:val="00357036"/>
    <w:rsid w:val="00360E6E"/>
    <w:rsid w:val="00366088"/>
    <w:rsid w:val="00375A7E"/>
    <w:rsid w:val="00394904"/>
    <w:rsid w:val="003A256E"/>
    <w:rsid w:val="003A696B"/>
    <w:rsid w:val="003A7E0F"/>
    <w:rsid w:val="003B120B"/>
    <w:rsid w:val="003B12BD"/>
    <w:rsid w:val="003B4CF4"/>
    <w:rsid w:val="003B4D37"/>
    <w:rsid w:val="003C3A5D"/>
    <w:rsid w:val="003C7991"/>
    <w:rsid w:val="003D386B"/>
    <w:rsid w:val="003D40A5"/>
    <w:rsid w:val="003D7ABD"/>
    <w:rsid w:val="003E1129"/>
    <w:rsid w:val="003E6BB4"/>
    <w:rsid w:val="003F364A"/>
    <w:rsid w:val="00402731"/>
    <w:rsid w:val="00402FFC"/>
    <w:rsid w:val="00407D29"/>
    <w:rsid w:val="004120F2"/>
    <w:rsid w:val="004311F9"/>
    <w:rsid w:val="004371CA"/>
    <w:rsid w:val="00440F34"/>
    <w:rsid w:val="0044125E"/>
    <w:rsid w:val="00443786"/>
    <w:rsid w:val="00446EBF"/>
    <w:rsid w:val="00451595"/>
    <w:rsid w:val="0045211F"/>
    <w:rsid w:val="004565CC"/>
    <w:rsid w:val="004732E5"/>
    <w:rsid w:val="0047616B"/>
    <w:rsid w:val="0047692C"/>
    <w:rsid w:val="004853CB"/>
    <w:rsid w:val="00494704"/>
    <w:rsid w:val="004A0278"/>
    <w:rsid w:val="004A3887"/>
    <w:rsid w:val="004B3B71"/>
    <w:rsid w:val="004B76C1"/>
    <w:rsid w:val="004C3CAC"/>
    <w:rsid w:val="004D62DA"/>
    <w:rsid w:val="004E7E7C"/>
    <w:rsid w:val="004F0864"/>
    <w:rsid w:val="004F2C59"/>
    <w:rsid w:val="004F405D"/>
    <w:rsid w:val="004F4508"/>
    <w:rsid w:val="004F7126"/>
    <w:rsid w:val="00500A7D"/>
    <w:rsid w:val="00513AC0"/>
    <w:rsid w:val="00516C81"/>
    <w:rsid w:val="00520D11"/>
    <w:rsid w:val="005276F5"/>
    <w:rsid w:val="00534AF4"/>
    <w:rsid w:val="00536F52"/>
    <w:rsid w:val="005371F5"/>
    <w:rsid w:val="005413A1"/>
    <w:rsid w:val="005444B4"/>
    <w:rsid w:val="0054517C"/>
    <w:rsid w:val="00547DB9"/>
    <w:rsid w:val="00550C94"/>
    <w:rsid w:val="00552035"/>
    <w:rsid w:val="00554456"/>
    <w:rsid w:val="00556427"/>
    <w:rsid w:val="005604B2"/>
    <w:rsid w:val="00561558"/>
    <w:rsid w:val="005703D8"/>
    <w:rsid w:val="00576BBA"/>
    <w:rsid w:val="005817B3"/>
    <w:rsid w:val="005849B7"/>
    <w:rsid w:val="005863EA"/>
    <w:rsid w:val="005907D0"/>
    <w:rsid w:val="0059084F"/>
    <w:rsid w:val="00591CB3"/>
    <w:rsid w:val="005929DA"/>
    <w:rsid w:val="00597E92"/>
    <w:rsid w:val="005A7D78"/>
    <w:rsid w:val="005B06C4"/>
    <w:rsid w:val="005B4736"/>
    <w:rsid w:val="005B5154"/>
    <w:rsid w:val="005B5EB3"/>
    <w:rsid w:val="005B7BDC"/>
    <w:rsid w:val="005C353B"/>
    <w:rsid w:val="005C4A42"/>
    <w:rsid w:val="005D1A94"/>
    <w:rsid w:val="005D2DD2"/>
    <w:rsid w:val="005D4228"/>
    <w:rsid w:val="005D599D"/>
    <w:rsid w:val="005E45D2"/>
    <w:rsid w:val="005E6373"/>
    <w:rsid w:val="005F0CE0"/>
    <w:rsid w:val="005F2FE5"/>
    <w:rsid w:val="005F50A6"/>
    <w:rsid w:val="005F7DA6"/>
    <w:rsid w:val="006000A1"/>
    <w:rsid w:val="00620BA2"/>
    <w:rsid w:val="0063403C"/>
    <w:rsid w:val="00635070"/>
    <w:rsid w:val="006454A0"/>
    <w:rsid w:val="00645E6D"/>
    <w:rsid w:val="0065317A"/>
    <w:rsid w:val="006539B4"/>
    <w:rsid w:val="00665635"/>
    <w:rsid w:val="00676CE6"/>
    <w:rsid w:val="00683CFC"/>
    <w:rsid w:val="006853FC"/>
    <w:rsid w:val="00690D78"/>
    <w:rsid w:val="00691EE4"/>
    <w:rsid w:val="0069475D"/>
    <w:rsid w:val="006A13F7"/>
    <w:rsid w:val="006A25C5"/>
    <w:rsid w:val="006B3BD6"/>
    <w:rsid w:val="006B4FF1"/>
    <w:rsid w:val="006C42E2"/>
    <w:rsid w:val="006C462F"/>
    <w:rsid w:val="006E19F0"/>
    <w:rsid w:val="006E4A46"/>
    <w:rsid w:val="00701BBC"/>
    <w:rsid w:val="00712D6B"/>
    <w:rsid w:val="0071795F"/>
    <w:rsid w:val="00717B1F"/>
    <w:rsid w:val="007214B7"/>
    <w:rsid w:val="00721539"/>
    <w:rsid w:val="00722B28"/>
    <w:rsid w:val="007238E6"/>
    <w:rsid w:val="00724219"/>
    <w:rsid w:val="00733C95"/>
    <w:rsid w:val="007418DF"/>
    <w:rsid w:val="00743696"/>
    <w:rsid w:val="00746DAD"/>
    <w:rsid w:val="00752D75"/>
    <w:rsid w:val="00757761"/>
    <w:rsid w:val="00760B70"/>
    <w:rsid w:val="007655EA"/>
    <w:rsid w:val="00766D2E"/>
    <w:rsid w:val="00773318"/>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485D"/>
    <w:rsid w:val="007E1CE7"/>
    <w:rsid w:val="007E316A"/>
    <w:rsid w:val="007F0E2F"/>
    <w:rsid w:val="007F2BA7"/>
    <w:rsid w:val="007F7D97"/>
    <w:rsid w:val="00801269"/>
    <w:rsid w:val="008059A6"/>
    <w:rsid w:val="008065D4"/>
    <w:rsid w:val="00813D17"/>
    <w:rsid w:val="00814E3A"/>
    <w:rsid w:val="00826E60"/>
    <w:rsid w:val="008302ED"/>
    <w:rsid w:val="00833C7F"/>
    <w:rsid w:val="00834755"/>
    <w:rsid w:val="00842246"/>
    <w:rsid w:val="0084274F"/>
    <w:rsid w:val="00844587"/>
    <w:rsid w:val="008520C5"/>
    <w:rsid w:val="00853FE2"/>
    <w:rsid w:val="00856FB5"/>
    <w:rsid w:val="00857D46"/>
    <w:rsid w:val="00863BF8"/>
    <w:rsid w:val="0086451F"/>
    <w:rsid w:val="00865873"/>
    <w:rsid w:val="00866569"/>
    <w:rsid w:val="008703BA"/>
    <w:rsid w:val="008709A6"/>
    <w:rsid w:val="00871066"/>
    <w:rsid w:val="008712C4"/>
    <w:rsid w:val="0087386A"/>
    <w:rsid w:val="00875726"/>
    <w:rsid w:val="00877510"/>
    <w:rsid w:val="00880691"/>
    <w:rsid w:val="00883383"/>
    <w:rsid w:val="008851B9"/>
    <w:rsid w:val="008B1F42"/>
    <w:rsid w:val="008C2491"/>
    <w:rsid w:val="008C7D8F"/>
    <w:rsid w:val="008D4A94"/>
    <w:rsid w:val="008D7829"/>
    <w:rsid w:val="00900BDB"/>
    <w:rsid w:val="009044CD"/>
    <w:rsid w:val="00904D6A"/>
    <w:rsid w:val="00910457"/>
    <w:rsid w:val="00920585"/>
    <w:rsid w:val="0092063F"/>
    <w:rsid w:val="00923313"/>
    <w:rsid w:val="00926136"/>
    <w:rsid w:val="00936FF7"/>
    <w:rsid w:val="00950CB3"/>
    <w:rsid w:val="00953EA2"/>
    <w:rsid w:val="009552F0"/>
    <w:rsid w:val="009774B9"/>
    <w:rsid w:val="0097789D"/>
    <w:rsid w:val="009804E8"/>
    <w:rsid w:val="0098598B"/>
    <w:rsid w:val="00997956"/>
    <w:rsid w:val="009A7686"/>
    <w:rsid w:val="009B50A7"/>
    <w:rsid w:val="009B63B7"/>
    <w:rsid w:val="009D1182"/>
    <w:rsid w:val="009D3AA2"/>
    <w:rsid w:val="009D6054"/>
    <w:rsid w:val="009E200A"/>
    <w:rsid w:val="009E293D"/>
    <w:rsid w:val="009E49F3"/>
    <w:rsid w:val="009F27A3"/>
    <w:rsid w:val="00A04DC8"/>
    <w:rsid w:val="00A05C2E"/>
    <w:rsid w:val="00A05E0E"/>
    <w:rsid w:val="00A1322D"/>
    <w:rsid w:val="00A20145"/>
    <w:rsid w:val="00A26F13"/>
    <w:rsid w:val="00A44174"/>
    <w:rsid w:val="00A4457D"/>
    <w:rsid w:val="00A47C80"/>
    <w:rsid w:val="00A55DC7"/>
    <w:rsid w:val="00A5627F"/>
    <w:rsid w:val="00A57AD4"/>
    <w:rsid w:val="00A729A3"/>
    <w:rsid w:val="00A73F8B"/>
    <w:rsid w:val="00A7650E"/>
    <w:rsid w:val="00A83B8B"/>
    <w:rsid w:val="00A843E2"/>
    <w:rsid w:val="00A844C4"/>
    <w:rsid w:val="00A92E65"/>
    <w:rsid w:val="00A96EFB"/>
    <w:rsid w:val="00AA411D"/>
    <w:rsid w:val="00AB09AA"/>
    <w:rsid w:val="00AB2E64"/>
    <w:rsid w:val="00AC40C4"/>
    <w:rsid w:val="00AC71DE"/>
    <w:rsid w:val="00AD076A"/>
    <w:rsid w:val="00AD0DDB"/>
    <w:rsid w:val="00AD1C1A"/>
    <w:rsid w:val="00AD2509"/>
    <w:rsid w:val="00AE22DD"/>
    <w:rsid w:val="00AF28AC"/>
    <w:rsid w:val="00B04854"/>
    <w:rsid w:val="00B05027"/>
    <w:rsid w:val="00B05AE3"/>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54318"/>
    <w:rsid w:val="00B62B89"/>
    <w:rsid w:val="00B63ACC"/>
    <w:rsid w:val="00B67AC4"/>
    <w:rsid w:val="00B7764E"/>
    <w:rsid w:val="00B9194B"/>
    <w:rsid w:val="00BA0C2C"/>
    <w:rsid w:val="00BA198B"/>
    <w:rsid w:val="00BA3425"/>
    <w:rsid w:val="00BA3679"/>
    <w:rsid w:val="00BA6F7F"/>
    <w:rsid w:val="00BB0840"/>
    <w:rsid w:val="00BB4438"/>
    <w:rsid w:val="00BC2C09"/>
    <w:rsid w:val="00BC51D7"/>
    <w:rsid w:val="00BC5B34"/>
    <w:rsid w:val="00BC5BF9"/>
    <w:rsid w:val="00BC687B"/>
    <w:rsid w:val="00BD18EA"/>
    <w:rsid w:val="00BD1D9B"/>
    <w:rsid w:val="00BE0F3F"/>
    <w:rsid w:val="00BE5A04"/>
    <w:rsid w:val="00BE7CE7"/>
    <w:rsid w:val="00BF0BC9"/>
    <w:rsid w:val="00BF3BF4"/>
    <w:rsid w:val="00BF40DB"/>
    <w:rsid w:val="00BF4162"/>
    <w:rsid w:val="00C01111"/>
    <w:rsid w:val="00C042C9"/>
    <w:rsid w:val="00C06F2C"/>
    <w:rsid w:val="00C112C5"/>
    <w:rsid w:val="00C14FD9"/>
    <w:rsid w:val="00C157C4"/>
    <w:rsid w:val="00C21BE8"/>
    <w:rsid w:val="00C240F6"/>
    <w:rsid w:val="00C24510"/>
    <w:rsid w:val="00C27BF9"/>
    <w:rsid w:val="00C30972"/>
    <w:rsid w:val="00C3508C"/>
    <w:rsid w:val="00C42CC1"/>
    <w:rsid w:val="00C5712D"/>
    <w:rsid w:val="00C61435"/>
    <w:rsid w:val="00C62E26"/>
    <w:rsid w:val="00C6307A"/>
    <w:rsid w:val="00C6495D"/>
    <w:rsid w:val="00C6567E"/>
    <w:rsid w:val="00C727B1"/>
    <w:rsid w:val="00C733E0"/>
    <w:rsid w:val="00C77C9F"/>
    <w:rsid w:val="00CA4F8B"/>
    <w:rsid w:val="00CA65A1"/>
    <w:rsid w:val="00CA70D9"/>
    <w:rsid w:val="00CB2DDB"/>
    <w:rsid w:val="00CB5C71"/>
    <w:rsid w:val="00CB7B70"/>
    <w:rsid w:val="00CC29DD"/>
    <w:rsid w:val="00CE7204"/>
    <w:rsid w:val="00CF1E59"/>
    <w:rsid w:val="00CF3F1C"/>
    <w:rsid w:val="00D019C7"/>
    <w:rsid w:val="00D14427"/>
    <w:rsid w:val="00D16556"/>
    <w:rsid w:val="00D3062C"/>
    <w:rsid w:val="00D334E7"/>
    <w:rsid w:val="00D335AA"/>
    <w:rsid w:val="00D36668"/>
    <w:rsid w:val="00D41730"/>
    <w:rsid w:val="00D4468B"/>
    <w:rsid w:val="00D51432"/>
    <w:rsid w:val="00D54F74"/>
    <w:rsid w:val="00D57B03"/>
    <w:rsid w:val="00D60CD7"/>
    <w:rsid w:val="00D62E99"/>
    <w:rsid w:val="00D6436B"/>
    <w:rsid w:val="00D65549"/>
    <w:rsid w:val="00D67B28"/>
    <w:rsid w:val="00D70872"/>
    <w:rsid w:val="00D838AD"/>
    <w:rsid w:val="00D91036"/>
    <w:rsid w:val="00D91C83"/>
    <w:rsid w:val="00D93696"/>
    <w:rsid w:val="00D97053"/>
    <w:rsid w:val="00DA3CCF"/>
    <w:rsid w:val="00DA6232"/>
    <w:rsid w:val="00DA6F0A"/>
    <w:rsid w:val="00DB680E"/>
    <w:rsid w:val="00DC0DDE"/>
    <w:rsid w:val="00DD1CE0"/>
    <w:rsid w:val="00DD1DD7"/>
    <w:rsid w:val="00DE18E9"/>
    <w:rsid w:val="00DE286D"/>
    <w:rsid w:val="00DE5566"/>
    <w:rsid w:val="00DE7021"/>
    <w:rsid w:val="00DF2A99"/>
    <w:rsid w:val="00DF3D5D"/>
    <w:rsid w:val="00DF4CB0"/>
    <w:rsid w:val="00DF7725"/>
    <w:rsid w:val="00DF7CC9"/>
    <w:rsid w:val="00E02314"/>
    <w:rsid w:val="00E11B91"/>
    <w:rsid w:val="00E176E5"/>
    <w:rsid w:val="00E17898"/>
    <w:rsid w:val="00E20D63"/>
    <w:rsid w:val="00E34AB2"/>
    <w:rsid w:val="00E474B6"/>
    <w:rsid w:val="00E562DB"/>
    <w:rsid w:val="00E572B0"/>
    <w:rsid w:val="00E6489E"/>
    <w:rsid w:val="00E707DE"/>
    <w:rsid w:val="00E70EDC"/>
    <w:rsid w:val="00E73036"/>
    <w:rsid w:val="00E81380"/>
    <w:rsid w:val="00E815BB"/>
    <w:rsid w:val="00E93AD9"/>
    <w:rsid w:val="00EA6F56"/>
    <w:rsid w:val="00EA7AC6"/>
    <w:rsid w:val="00EB5473"/>
    <w:rsid w:val="00EB5B7A"/>
    <w:rsid w:val="00EC37FA"/>
    <w:rsid w:val="00EC60A7"/>
    <w:rsid w:val="00ED3359"/>
    <w:rsid w:val="00EE3035"/>
    <w:rsid w:val="00EE57DD"/>
    <w:rsid w:val="00EE69D4"/>
    <w:rsid w:val="00EE6E40"/>
    <w:rsid w:val="00EF590A"/>
    <w:rsid w:val="00EF6CB8"/>
    <w:rsid w:val="00F02747"/>
    <w:rsid w:val="00F103C2"/>
    <w:rsid w:val="00F1533A"/>
    <w:rsid w:val="00F263F2"/>
    <w:rsid w:val="00F2763D"/>
    <w:rsid w:val="00F34154"/>
    <w:rsid w:val="00F3650B"/>
    <w:rsid w:val="00F36D55"/>
    <w:rsid w:val="00F4276B"/>
    <w:rsid w:val="00F4429C"/>
    <w:rsid w:val="00F45B3F"/>
    <w:rsid w:val="00F47BA9"/>
    <w:rsid w:val="00F747B5"/>
    <w:rsid w:val="00F774A5"/>
    <w:rsid w:val="00F8286F"/>
    <w:rsid w:val="00F930A8"/>
    <w:rsid w:val="00F95CD1"/>
    <w:rsid w:val="00F971F2"/>
    <w:rsid w:val="00FA1FA5"/>
    <w:rsid w:val="00FA3C8E"/>
    <w:rsid w:val="00FB665A"/>
    <w:rsid w:val="00FB6738"/>
    <w:rsid w:val="00FC0287"/>
    <w:rsid w:val="00FC0E99"/>
    <w:rsid w:val="00FC40E5"/>
    <w:rsid w:val="00FC4E7E"/>
    <w:rsid w:val="00FC6F54"/>
    <w:rsid w:val="00FD0ACA"/>
    <w:rsid w:val="00FD3FD8"/>
    <w:rsid w:val="00FD4A7A"/>
    <w:rsid w:val="00FD66DE"/>
    <w:rsid w:val="00FE432A"/>
    <w:rsid w:val="00FE5BF4"/>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B011FC"/>
  <w14:defaultImageDpi w14:val="300"/>
  <w15:chartTrackingRefBased/>
  <w15:docId w15:val="{2DD4A604-11BB-CE4F-9FC2-00BE70B8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83383"/>
    <w:pPr>
      <w:ind w:left="284" w:hanging="284"/>
    </w:pPr>
    <w:rPr>
      <w:rFonts w:ascii="Times New Roman" w:hAnsi="Times New Roman"/>
      <w:b/>
      <w:bCs/>
      <w:sz w:val="22"/>
      <w:szCs w:val="22"/>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FE432A"/>
    <w:pPr>
      <w:numPr>
        <w:numId w:val="24"/>
      </w:numPr>
    </w:pPr>
    <w:rPr>
      <w:rFonts w:ascii="Times New Roman" w:hAnsi="Times New Roman"/>
      <w:sz w:val="22"/>
      <w:szCs w:val="22"/>
    </w:rPr>
  </w:style>
  <w:style w:type="paragraph" w:customStyle="1" w:styleId="TituloCapituloPaginasmaestras">
    <w:name w:val="Titulo Capitulo (Paginas maestras)"/>
    <w:basedOn w:val="Ningnestilodeprrafo"/>
    <w:uiPriority w:val="99"/>
    <w:rsid w:val="00EA7AC6"/>
    <w:pPr>
      <w:widowControl/>
      <w:suppressAutoHyphens/>
    </w:pPr>
    <w:rPr>
      <w:rFonts w:ascii="Exo" w:hAnsi="Exo" w:cs="Exo"/>
      <w:b/>
      <w:bCs/>
      <w:sz w:val="66"/>
      <w:szCs w:val="66"/>
      <w:lang w:eastAsia="es-ES_tradnl"/>
    </w:rPr>
  </w:style>
  <w:style w:type="paragraph" w:customStyle="1" w:styleId="wordtablanegrita">
    <w:name w:val="word_tabla negrita"/>
    <w:basedOn w:val="Prrafobsico"/>
    <w:uiPriority w:val="99"/>
    <w:rsid w:val="00043A9C"/>
    <w:rPr>
      <w:rFonts w:ascii="TimesNewRomanMTStd" w:hAnsi="TimesNewRomanMTStd" w:cs="TimesNewRomanMTStd"/>
      <w:sz w:val="20"/>
      <w:szCs w:val="20"/>
      <w:lang w:val="en-GB" w:eastAsia="es-ES_tradnl"/>
    </w:rPr>
  </w:style>
  <w:style w:type="paragraph" w:customStyle="1" w:styleId="ndiceUnidad1rgIndices">
    <w:name w:val="Índice Unidad 1rg (Indices)"/>
    <w:basedOn w:val="Ningnestilodeprrafo"/>
    <w:uiPriority w:val="99"/>
    <w:rsid w:val="00043A9C"/>
    <w:pPr>
      <w:widowControl/>
      <w:spacing w:before="28" w:line="230" w:lineRule="atLeast"/>
      <w:ind w:left="170" w:hanging="170"/>
    </w:pPr>
    <w:rPr>
      <w:rFonts w:ascii="Helvetica LT Std" w:hAnsi="Helvetica LT Std" w:cs="Helvetica LT Std"/>
      <w:b/>
      <w:bCs/>
      <w:w w:val="94"/>
      <w:sz w:val="18"/>
      <w:szCs w:val="18"/>
      <w:lang w:eastAsia="es-ES_tradnl"/>
    </w:rPr>
  </w:style>
  <w:style w:type="paragraph" w:customStyle="1" w:styleId="ndiceUnidadppfinales1Indicecontenidos">
    <w:name w:val="Índice Unidad pp finales (1.Indice contenidos)"/>
    <w:basedOn w:val="Normal"/>
    <w:uiPriority w:val="99"/>
    <w:rsid w:val="00043A9C"/>
    <w:pPr>
      <w:autoSpaceDE w:val="0"/>
      <w:autoSpaceDN w:val="0"/>
      <w:adjustRightInd w:val="0"/>
      <w:spacing w:before="28" w:line="288" w:lineRule="auto"/>
      <w:ind w:left="142" w:hanging="142"/>
      <w:textAlignment w:val="center"/>
    </w:pPr>
    <w:rPr>
      <w:rFonts w:ascii="Helvetica LT Std" w:hAnsi="Helvetica LT Std" w:cs="Helvetica LT Std"/>
      <w:b/>
      <w:bCs/>
      <w:color w:val="000000"/>
      <w:w w:val="94"/>
      <w:sz w:val="18"/>
      <w:szCs w:val="18"/>
      <w:lang w:eastAsia="es-ES_tradnl"/>
    </w:rPr>
  </w:style>
  <w:style w:type="paragraph" w:customStyle="1" w:styleId="bolitosindice">
    <w:name w:val="bolitos indice"/>
    <w:basedOn w:val="Prrafodelista"/>
    <w:qFormat/>
    <w:rsid w:val="00043A9C"/>
    <w:pPr>
      <w:numPr>
        <w:numId w:val="32"/>
      </w:numPr>
      <w:spacing w:after="0" w:line="240" w:lineRule="auto"/>
    </w:pPr>
    <w:rPr>
      <w:rFonts w:ascii="Times New Roman" w:hAnsi="Times New Roman"/>
      <w:b/>
    </w:rPr>
  </w:style>
  <w:style w:type="paragraph" w:customStyle="1" w:styleId="textotablasinicialTablas">
    <w:name w:val="texto tablas (inicial) (Tablas)"/>
    <w:basedOn w:val="Normal"/>
    <w:uiPriority w:val="99"/>
    <w:rsid w:val="00D14427"/>
    <w:pPr>
      <w:autoSpaceDE w:val="0"/>
      <w:autoSpaceDN w:val="0"/>
      <w:adjustRightInd w:val="0"/>
      <w:spacing w:before="113" w:after="28" w:line="288" w:lineRule="auto"/>
      <w:textAlignment w:val="center"/>
    </w:pPr>
    <w:rPr>
      <w:rFonts w:ascii="Times New Roman" w:hAnsi="Times New Roman"/>
      <w:b/>
      <w:bCs/>
      <w:color w:val="000000"/>
      <w:sz w:val="22"/>
      <w:szCs w:val="22"/>
      <w:lang w:eastAsia="es-ES_tradnl"/>
    </w:rPr>
  </w:style>
  <w:style w:type="character" w:customStyle="1" w:styleId="helvetidacondbold">
    <w:name w:val="helvetida cond bold"/>
    <w:uiPriority w:val="99"/>
    <w:rsid w:val="00D14427"/>
    <w:rPr>
      <w:rFonts w:ascii="Times New Roman" w:hAnsi="Times New Roman" w:cs="Times New Roman"/>
      <w:b/>
      <w:bCs/>
    </w:rPr>
  </w:style>
  <w:style w:type="paragraph" w:customStyle="1" w:styleId="CabeceratablaTablas">
    <w:name w:val="Cabecera tabla (Tablas)"/>
    <w:basedOn w:val="Ningnestilodeprrafo"/>
    <w:uiPriority w:val="99"/>
    <w:rsid w:val="00516C81"/>
    <w:pPr>
      <w:widowControl/>
      <w:jc w:val="center"/>
    </w:pPr>
    <w:rPr>
      <w:rFonts w:ascii="Helvetica LT Std" w:hAnsi="Helvetica LT Std" w:cs="Helvetica LT Std"/>
      <w:b/>
      <w:bCs/>
      <w:spacing w:val="-2"/>
      <w:sz w:val="18"/>
      <w:szCs w:val="18"/>
      <w:lang w:val="en-GB" w:eastAsia="es-ES_tradnl"/>
    </w:rPr>
  </w:style>
  <w:style w:type="paragraph" w:customStyle="1" w:styleId="Textotablas-sangs-estianiTablas">
    <w:name w:val="Texto tabla s-sang s- esti_ani (Tablas)"/>
    <w:basedOn w:val="Ningnestilodeprrafo"/>
    <w:uiPriority w:val="99"/>
    <w:rsid w:val="00724219"/>
    <w:pPr>
      <w:widowControl/>
      <w:spacing w:line="240" w:lineRule="auto"/>
      <w:jc w:val="both"/>
    </w:pPr>
    <w:rPr>
      <w:rFonts w:ascii="Times New Roman" w:hAnsi="Times New Roman"/>
      <w:sz w:val="22"/>
      <w:szCs w:val="22"/>
      <w:lang w:eastAsia="es-ES_tradnl"/>
    </w:rPr>
  </w:style>
  <w:style w:type="paragraph" w:customStyle="1" w:styleId="Textocuadros-sangriaTablas">
    <w:name w:val="Texto cuadro s-sangria (Tablas)"/>
    <w:basedOn w:val="Ningnestilodeprrafo"/>
    <w:uiPriority w:val="99"/>
    <w:rsid w:val="00773318"/>
    <w:pPr>
      <w:widowControl/>
      <w:suppressAutoHyphens/>
      <w:spacing w:after="100" w:afterAutospacing="1" w:line="240" w:lineRule="auto"/>
    </w:pPr>
    <w:rPr>
      <w:rFonts w:ascii="Times New Roman" w:hAnsi="Times New Roman"/>
      <w:sz w:val="22"/>
      <w:szCs w:val="22"/>
      <w:lang w:eastAsia="es-ES_tradnl"/>
    </w:rPr>
  </w:style>
  <w:style w:type="paragraph" w:customStyle="1" w:styleId="TextotablabolitoTablas">
    <w:name w:val="Texto tabla bolito (Tablas)"/>
    <w:basedOn w:val="Ningnestilodeprrafo"/>
    <w:uiPriority w:val="99"/>
    <w:rsid w:val="00F1533A"/>
    <w:pPr>
      <w:widowControl/>
      <w:spacing w:after="28"/>
      <w:ind w:left="142" w:hanging="142"/>
      <w:jc w:val="both"/>
    </w:pPr>
    <w:rPr>
      <w:rFonts w:ascii="Times New Roman" w:hAnsi="Times New Roman"/>
      <w:sz w:val="22"/>
      <w:szCs w:val="22"/>
      <w:lang w:eastAsia="es-ES_tradnl"/>
    </w:rPr>
  </w:style>
  <w:style w:type="paragraph" w:customStyle="1" w:styleId="Textotablabolito2rangoTablas">
    <w:name w:val="Texto tabla bolito 2 rango (Tablas)"/>
    <w:basedOn w:val="Ningnestilodeprrafo"/>
    <w:uiPriority w:val="99"/>
    <w:rsid w:val="00F1533A"/>
    <w:pPr>
      <w:widowControl/>
      <w:spacing w:after="28"/>
      <w:ind w:left="227" w:hanging="113"/>
    </w:pPr>
    <w:rPr>
      <w:rFonts w:ascii="Times New Roman" w:hAnsi="Times New Roman"/>
      <w:sz w:val="22"/>
      <w:szCs w:val="22"/>
      <w:lang w:eastAsia="es-ES_tradnl"/>
    </w:rPr>
  </w:style>
  <w:style w:type="paragraph" w:customStyle="1" w:styleId="-segundorango">
    <w:name w:val="- segundo rango"/>
    <w:basedOn w:val="Textotablabolito2rangoTablas"/>
    <w:qFormat/>
    <w:rsid w:val="00856FB5"/>
    <w:pPr>
      <w:numPr>
        <w:numId w:val="38"/>
      </w:numPr>
      <w:spacing w:line="240" w:lineRule="auto"/>
      <w:ind w:left="312" w:hanging="119"/>
    </w:pPr>
    <w:rPr>
      <w:rFonts w:asciiTheme="majorBidi" w:hAnsiTheme="majorBidi" w:cstheme="majorBidi"/>
      <w:sz w:val="20"/>
      <w:szCs w:val="20"/>
    </w:rPr>
  </w:style>
  <w:style w:type="paragraph" w:customStyle="1" w:styleId="primerrango">
    <w:name w:val="· primer rango"/>
    <w:basedOn w:val="-segundorango"/>
    <w:qFormat/>
    <w:rsid w:val="00856FB5"/>
    <w:pPr>
      <w:numPr>
        <w:numId w:val="39"/>
      </w:numPr>
      <w:ind w:left="172" w:hanging="172"/>
    </w:pPr>
    <w:rPr>
      <w:b/>
      <w:bCs/>
    </w:rPr>
  </w:style>
  <w:style w:type="paragraph" w:customStyle="1" w:styleId="bolitovacio">
    <w:name w:val="bolito vacio"/>
    <w:basedOn w:val="Prrafodelista"/>
    <w:qFormat/>
    <w:rsid w:val="00F3650B"/>
    <w:pPr>
      <w:numPr>
        <w:numId w:val="40"/>
      </w:numPr>
      <w:spacing w:after="0" w:line="257" w:lineRule="auto"/>
      <w:ind w:left="460" w:hanging="284"/>
    </w:pPr>
    <w:rPr>
      <w:rFonts w:asciiTheme="majorBidi" w:hAnsiTheme="majorBidi" w:cstheme="majorBidi"/>
      <w:sz w:val="20"/>
      <w:szCs w:val="20"/>
    </w:rPr>
  </w:style>
  <w:style w:type="paragraph" w:customStyle="1" w:styleId="Titulo1Textogeneral">
    <w:name w:val="Titulo 1 (Texto general)"/>
    <w:basedOn w:val="Ningnestilodeprrafo"/>
    <w:uiPriority w:val="99"/>
    <w:rsid w:val="00A844C4"/>
    <w:pPr>
      <w:widowControl/>
      <w:spacing w:after="68"/>
    </w:pPr>
    <w:rPr>
      <w:rFonts w:ascii="Exo-DemiBold" w:hAnsi="Exo-DemiBold" w:cs="Exo-DemiBold"/>
      <w:b/>
      <w:bCs/>
      <w:caps/>
      <w:sz w:val="26"/>
      <w:szCs w:val="26"/>
      <w:lang w:eastAsia="es-ES_tradnl"/>
    </w:rPr>
  </w:style>
  <w:style w:type="paragraph" w:customStyle="1" w:styleId="Titulo2conestelaTextogeneral">
    <w:name w:val="Titulo 2 con estela (Texto general)"/>
    <w:basedOn w:val="Ningnestilodeprrafo"/>
    <w:uiPriority w:val="99"/>
    <w:rsid w:val="00A844C4"/>
    <w:pPr>
      <w:widowControl/>
      <w:suppressAutoHyphens/>
      <w:spacing w:before="170"/>
    </w:pPr>
    <w:rPr>
      <w:rFonts w:ascii="Exo-DemiBold" w:hAnsi="Exo-DemiBold" w:cs="Exo-DemiBold"/>
      <w:b/>
      <w:bCs/>
      <w:sz w:val="26"/>
      <w:szCs w:val="26"/>
      <w:lang w:eastAsia="es-ES_tradnl"/>
    </w:rPr>
  </w:style>
  <w:style w:type="paragraph" w:customStyle="1" w:styleId="TextogeneralpdTextogeneral">
    <w:name w:val="Texto general pd (Texto general)"/>
    <w:basedOn w:val="Ningnestilodeprrafo"/>
    <w:uiPriority w:val="99"/>
    <w:rsid w:val="00A844C4"/>
    <w:pPr>
      <w:widowControl/>
      <w:spacing w:before="113" w:line="252" w:lineRule="atLeast"/>
      <w:jc w:val="both"/>
    </w:pPr>
    <w:rPr>
      <w:rFonts w:ascii="OptimaLTStd" w:hAnsi="OptimaLTStd" w:cs="OptimaLTStd"/>
      <w:sz w:val="20"/>
      <w:szCs w:val="20"/>
      <w:lang w:eastAsia="es-ES_tradnl"/>
    </w:rPr>
  </w:style>
  <w:style w:type="paragraph" w:customStyle="1" w:styleId="Titulo3Textogeneral">
    <w:name w:val="Titulo 3 (Texto general)"/>
    <w:basedOn w:val="Ningnestilodeprrafo"/>
    <w:uiPriority w:val="99"/>
    <w:rsid w:val="00A844C4"/>
    <w:pPr>
      <w:widowControl/>
      <w:spacing w:before="57"/>
    </w:pPr>
    <w:rPr>
      <w:rFonts w:ascii="Exo-DemiBold" w:hAnsi="Exo-DemiBold" w:cs="Exo-DemiBold"/>
      <w:b/>
      <w:bCs/>
      <w:sz w:val="22"/>
      <w:szCs w:val="22"/>
      <w:lang w:eastAsia="es-ES_tradnl"/>
    </w:rPr>
  </w:style>
  <w:style w:type="paragraph" w:customStyle="1" w:styleId="Textoc-guionTextogeneral">
    <w:name w:val="Texto c-guion (Texto general)"/>
    <w:basedOn w:val="Ningnestilodeprrafo"/>
    <w:uiPriority w:val="99"/>
    <w:rsid w:val="00A844C4"/>
    <w:pPr>
      <w:widowControl/>
      <w:spacing w:after="57" w:line="252" w:lineRule="atLeast"/>
      <w:ind w:left="567" w:hanging="227"/>
      <w:jc w:val="both"/>
    </w:pPr>
    <w:rPr>
      <w:rFonts w:ascii="OptimaLTStd" w:hAnsi="OptimaLTStd" w:cs="OptimaLTStd"/>
      <w:sz w:val="20"/>
      <w:szCs w:val="20"/>
      <w:lang w:eastAsia="es-ES_tradnl"/>
    </w:rPr>
  </w:style>
  <w:style w:type="character" w:customStyle="1" w:styleId="opticaitalica">
    <w:name w:val="optica italica"/>
    <w:uiPriority w:val="99"/>
    <w:rsid w:val="00A844C4"/>
    <w:rPr>
      <w:rFonts w:ascii="OptimaLTStd-Italic" w:hAnsi="OptimaLTStd-Italic" w:cs="OptimaLTStd-Italic"/>
      <w:i/>
      <w:iCs/>
    </w:rPr>
  </w:style>
  <w:style w:type="character" w:customStyle="1" w:styleId="frutiger65bold">
    <w:name w:val="frutiger 65 bold"/>
    <w:uiPriority w:val="99"/>
    <w:rsid w:val="00A844C4"/>
    <w:rPr>
      <w:rFonts w:ascii="FrutigerLTStd-Bold" w:hAnsi="FrutigerLTStd-Bold" w:cs="FrutigerLTStd-Bold"/>
      <w:b/>
      <w:bCs/>
      <w:lang w:bidi="ar-YE"/>
    </w:rPr>
  </w:style>
  <w:style w:type="character" w:customStyle="1" w:styleId="opticademi">
    <w:name w:val="optica demi"/>
    <w:uiPriority w:val="99"/>
    <w:rsid w:val="00A844C4"/>
    <w:rPr>
      <w:rFonts w:ascii="OptimaLTStd-DemiBold" w:hAnsi="OptimaLTStd-DemiBold" w:cs="OptimaLTStd-DemiBold"/>
    </w:rPr>
  </w:style>
  <w:style w:type="paragraph" w:customStyle="1" w:styleId="bolouditxtgral">
    <w:name w:val="bolo_udi_txt_gral"/>
    <w:basedOn w:val="00TEXTOGENERAL2020"/>
    <w:qFormat/>
    <w:rsid w:val="00A844C4"/>
    <w:pPr>
      <w:numPr>
        <w:numId w:val="41"/>
      </w:numPr>
      <w:ind w:left="357" w:hanging="357"/>
    </w:pPr>
  </w:style>
  <w:style w:type="paragraph" w:customStyle="1" w:styleId="ndiceUnidad2rgIndices">
    <w:name w:val="Índice Unidad 2rg (Indices)"/>
    <w:basedOn w:val="ndiceUnidad1rgIndices"/>
    <w:uiPriority w:val="99"/>
    <w:rsid w:val="00883383"/>
    <w:pPr>
      <w:spacing w:before="17" w:line="288" w:lineRule="auto"/>
      <w:ind w:left="510" w:hanging="340"/>
    </w:pPr>
    <w:rPr>
      <w:rFonts w:ascii="HelveticaLTStd-Roman" w:hAnsi="HelveticaLTStd-Roman" w:cs="HelveticaLTStd-Roman"/>
    </w:rPr>
  </w:style>
  <w:style w:type="paragraph" w:customStyle="1" w:styleId="boloindiceIndices">
    <w:name w:val="bolo indice (Indices)"/>
    <w:basedOn w:val="ndiceUnidad2rgIndices"/>
    <w:uiPriority w:val="99"/>
    <w:rsid w:val="00883383"/>
    <w:pPr>
      <w:ind w:left="567" w:hanging="113"/>
    </w:pPr>
  </w:style>
  <w:style w:type="paragraph" w:customStyle="1" w:styleId="ndiceUnidadppfinalesIndices">
    <w:name w:val="Índice Unidad pp finales (Indices)"/>
    <w:basedOn w:val="ndiceUnidad1rgIndices"/>
    <w:uiPriority w:val="99"/>
    <w:rsid w:val="00883383"/>
    <w:pPr>
      <w:spacing w:line="288" w:lineRule="auto"/>
      <w:ind w:left="142" w:hanging="142"/>
    </w:pPr>
    <w:rPr>
      <w:rFonts w:ascii="HelveticaLTStd-Bold" w:hAnsi="HelveticaLTStd-Bold" w:cs="HelveticaLTStd-Bold"/>
    </w:rPr>
  </w:style>
  <w:style w:type="paragraph" w:customStyle="1" w:styleId="indice2">
    <w:name w:val="indice 2"/>
    <w:basedOn w:val="Normal"/>
    <w:qFormat/>
    <w:rsid w:val="00883383"/>
    <w:pPr>
      <w:autoSpaceDE w:val="0"/>
      <w:autoSpaceDN w:val="0"/>
      <w:adjustRightInd w:val="0"/>
      <w:spacing w:before="28" w:line="230" w:lineRule="atLeast"/>
      <w:ind w:left="567" w:hanging="283"/>
      <w:textAlignment w:val="center"/>
    </w:pPr>
    <w:rPr>
      <w:rFonts w:ascii="Times New Roman" w:hAnsi="Times New Roman"/>
      <w:color w:val="000000"/>
      <w:sz w:val="22"/>
      <w:szCs w:val="22"/>
      <w:lang w:eastAsia="es-ES_tradnl"/>
    </w:rPr>
  </w:style>
  <w:style w:type="paragraph" w:customStyle="1" w:styleId="CabeceratablablancoTablas">
    <w:name w:val="Cabecera tabla blanco (Tablas)"/>
    <w:basedOn w:val="Ningnestilodeprrafo"/>
    <w:uiPriority w:val="99"/>
    <w:rsid w:val="00C6567E"/>
    <w:pPr>
      <w:widowControl/>
      <w:jc w:val="center"/>
    </w:pPr>
    <w:rPr>
      <w:rFonts w:ascii="TimesLTStd-Roman" w:hAnsi="TimesLTStd-Roman"/>
      <w:b/>
      <w:bCs/>
      <w:color w:val="FFFFFF"/>
      <w:spacing w:val="-2"/>
      <w:sz w:val="18"/>
      <w:szCs w:val="18"/>
      <w:lang w:val="en-GB" w:eastAsia="es-ES_tradnl"/>
    </w:rPr>
  </w:style>
  <w:style w:type="paragraph" w:customStyle="1" w:styleId="ndiceUnidadboloIndices">
    <w:name w:val="Índice Unidad bolo (Indices)"/>
    <w:basedOn w:val="ndiceUnidad1rgIndices"/>
    <w:uiPriority w:val="99"/>
    <w:rsid w:val="00A843E2"/>
    <w:pPr>
      <w:spacing w:before="17" w:line="200" w:lineRule="atLeast"/>
      <w:ind w:left="624" w:hanging="113"/>
    </w:pPr>
  </w:style>
  <w:style w:type="character" w:customStyle="1" w:styleId="mostaza">
    <w:name w:val="mostaza"/>
    <w:uiPriority w:val="99"/>
    <w:rsid w:val="008851B9"/>
    <w:rPr>
      <w:color w:val="000000"/>
    </w:rPr>
  </w:style>
  <w:style w:type="character" w:customStyle="1" w:styleId="frutiger75">
    <w:name w:val="frutiger 75"/>
    <w:uiPriority w:val="99"/>
    <w:rsid w:val="00550C94"/>
    <w:rPr>
      <w:rFonts w:ascii="Frutiger LT Std 55 Roman" w:hAnsi="Frutiger LT Std 55 Roman" w:cs="Frutiger LT Std 55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3C1B39-A4DA-4105-9E5E-4D3FE76BC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6259</Words>
  <Characters>34426</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40604</CharactersWithSpaces>
  <SharedDoc>false</SharedDoc>
  <HLinks>
    <vt:vector size="48" baseType="variant">
      <vt:variant>
        <vt:i4>6094877</vt:i4>
      </vt:variant>
      <vt:variant>
        <vt:i4>21</vt:i4>
      </vt:variant>
      <vt:variant>
        <vt:i4>0</vt:i4>
      </vt:variant>
      <vt:variant>
        <vt:i4>5</vt:i4>
      </vt:variant>
      <vt:variant>
        <vt:lpwstr>https://nadaesgratis.es/</vt:lpwstr>
      </vt:variant>
      <vt:variant>
        <vt:lpwstr/>
      </vt:variant>
      <vt:variant>
        <vt:i4>4390937</vt:i4>
      </vt:variant>
      <vt:variant>
        <vt:i4>18</vt:i4>
      </vt:variant>
      <vt:variant>
        <vt:i4>0</vt:i4>
      </vt:variant>
      <vt:variant>
        <vt:i4>5</vt:i4>
      </vt:variant>
      <vt:variant>
        <vt:lpwstr>https://www.elblogsalmon.com/</vt:lpwstr>
      </vt:variant>
      <vt:variant>
        <vt:lpwstr/>
      </vt:variant>
      <vt:variant>
        <vt:i4>4587536</vt:i4>
      </vt:variant>
      <vt:variant>
        <vt:i4>15</vt:i4>
      </vt:variant>
      <vt:variant>
        <vt:i4>0</vt:i4>
      </vt:variant>
      <vt:variant>
        <vt:i4>5</vt:i4>
      </vt:variant>
      <vt:variant>
        <vt:lpwstr>https://www.eumed.net/cursecon/textos/index.html</vt:lpwstr>
      </vt:variant>
      <vt:variant>
        <vt:lpwstr/>
      </vt:variant>
      <vt:variant>
        <vt:i4>983071</vt:i4>
      </vt:variant>
      <vt:variant>
        <vt:i4>12</vt:i4>
      </vt:variant>
      <vt:variant>
        <vt:i4>0</vt:i4>
      </vt:variant>
      <vt:variant>
        <vt:i4>5</vt:i4>
      </vt:variant>
      <vt:variant>
        <vt:lpwstr>http://deconomiablog.blogspot.com/2016/06/como-hacer-un-comentario-de-texto.html</vt:lpwstr>
      </vt:variant>
      <vt:variant>
        <vt:lpwstr/>
      </vt:variant>
      <vt:variant>
        <vt:i4>7274608</vt:i4>
      </vt:variant>
      <vt:variant>
        <vt:i4>9</vt:i4>
      </vt:variant>
      <vt:variant>
        <vt:i4>0</vt:i4>
      </vt:variant>
      <vt:variant>
        <vt:i4>5</vt:i4>
      </vt:variant>
      <vt:variant>
        <vt:lpwstr>https://aprendeconomia.com/</vt:lpwstr>
      </vt:variant>
      <vt:variant>
        <vt:lpwstr/>
      </vt:variant>
      <vt:variant>
        <vt:i4>655361</vt:i4>
      </vt:variant>
      <vt:variant>
        <vt:i4>6</vt:i4>
      </vt:variant>
      <vt:variant>
        <vt:i4>0</vt:i4>
      </vt:variant>
      <vt:variant>
        <vt:i4>5</vt:i4>
      </vt:variant>
      <vt:variant>
        <vt:lpwstr>https://economipedia.com/</vt:lpwstr>
      </vt:variant>
      <vt:variant>
        <vt:lpwstr/>
      </vt:variant>
      <vt:variant>
        <vt:i4>589825</vt:i4>
      </vt:variant>
      <vt:variant>
        <vt:i4>3</vt:i4>
      </vt:variant>
      <vt:variant>
        <vt:i4>0</vt:i4>
      </vt:variant>
      <vt:variant>
        <vt:i4>5</vt:i4>
      </vt:variant>
      <vt:variant>
        <vt:lpwstr>http://blog.economistas.org/</vt:lpwstr>
      </vt:variant>
      <vt:variant>
        <vt:lpwstr/>
      </vt:variant>
      <vt:variant>
        <vt:i4>1441822</vt:i4>
      </vt:variant>
      <vt:variant>
        <vt:i4>0</vt:i4>
      </vt:variant>
      <vt:variant>
        <vt:i4>0</vt:i4>
      </vt:variant>
      <vt:variant>
        <vt:i4>5</vt:i4>
      </vt:variant>
      <vt:variant>
        <vt:lpwstr>https://sites.google.com/site/curseconomia/explicaciones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8</cp:revision>
  <cp:lastPrinted>2021-10-07T11:03:00Z</cp:lastPrinted>
  <dcterms:created xsi:type="dcterms:W3CDTF">2021-10-05T13:53:00Z</dcterms:created>
  <dcterms:modified xsi:type="dcterms:W3CDTF">2021-10-27T07:52:00Z</dcterms:modified>
</cp:coreProperties>
</file>