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E49B" w14:textId="10767AC2" w:rsidR="00A1322D" w:rsidRPr="00A1322D" w:rsidRDefault="00497A11" w:rsidP="00A1322D">
      <w:pPr>
        <w:pStyle w:val="00NIVELEPIGRAFE12020"/>
      </w:pPr>
      <w:r>
        <w:t>P</w:t>
      </w:r>
      <w:r w:rsidR="00BF40DB" w:rsidRPr="00A1322D">
        <w:t xml:space="preserve">rogramación unidad </w:t>
      </w:r>
      <w:r w:rsidR="00A1322D" w:rsidRPr="00A1322D">
        <w:t>6</w:t>
      </w:r>
      <w:r w:rsidR="008709A6" w:rsidRPr="00A1322D">
        <w:t xml:space="preserve">. </w:t>
      </w:r>
      <w:r w:rsidR="00A1322D" w:rsidRPr="00A1322D">
        <w:t>Renacer urbano y crisis de la Baja Edad Media</w:t>
      </w:r>
    </w:p>
    <w:p w14:paraId="58F11E26" w14:textId="57195170"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6263A224" w14:textId="77777777" w:rsidR="00204D58" w:rsidRPr="00204D58" w:rsidRDefault="00204D58" w:rsidP="00204D58">
      <w:pPr>
        <w:pStyle w:val="00NDICE2020"/>
        <w:spacing w:line="276" w:lineRule="auto"/>
      </w:pPr>
      <w:r w:rsidRPr="00204D58">
        <w:t>1. El resurgir de las ciudades</w:t>
      </w:r>
    </w:p>
    <w:p w14:paraId="23502655" w14:textId="77777777" w:rsidR="00204D58" w:rsidRPr="00204D58" w:rsidRDefault="00204D58" w:rsidP="00204D58">
      <w:pPr>
        <w:pStyle w:val="indice2"/>
        <w:spacing w:line="276" w:lineRule="auto"/>
      </w:pPr>
      <w:r w:rsidRPr="00204D58">
        <w:t>1.1. Economía</w:t>
      </w:r>
    </w:p>
    <w:p w14:paraId="54DB49E5" w14:textId="77777777" w:rsidR="00204D58" w:rsidRPr="00204D58" w:rsidRDefault="00204D58" w:rsidP="00204D58">
      <w:pPr>
        <w:pStyle w:val="indice2"/>
        <w:spacing w:line="276" w:lineRule="auto"/>
      </w:pPr>
      <w:r w:rsidRPr="00204D58">
        <w:t>1.2. La sociedad</w:t>
      </w:r>
    </w:p>
    <w:p w14:paraId="7BAEA6D0" w14:textId="77777777" w:rsidR="00204D58" w:rsidRPr="00204D58" w:rsidRDefault="00204D58" w:rsidP="00204D58">
      <w:pPr>
        <w:pStyle w:val="indice2"/>
        <w:spacing w:line="276" w:lineRule="auto"/>
      </w:pPr>
      <w:r w:rsidRPr="00204D58">
        <w:t>1.3. La nueva vida urbana</w:t>
      </w:r>
    </w:p>
    <w:p w14:paraId="7642647B" w14:textId="77777777" w:rsidR="00204D58" w:rsidRPr="00204D58" w:rsidRDefault="00204D58" w:rsidP="00204D58">
      <w:pPr>
        <w:pStyle w:val="00NDICE2020"/>
        <w:spacing w:line="276" w:lineRule="auto"/>
      </w:pPr>
      <w:r w:rsidRPr="00204D58">
        <w:t>2. Evolución y organización política</w:t>
      </w:r>
    </w:p>
    <w:p w14:paraId="6C15CAAD" w14:textId="77777777" w:rsidR="00204D58" w:rsidRPr="00204D58" w:rsidRDefault="00204D58" w:rsidP="00204D58">
      <w:pPr>
        <w:pStyle w:val="indice2"/>
        <w:spacing w:line="276" w:lineRule="auto"/>
      </w:pPr>
      <w:r w:rsidRPr="00204D58">
        <w:t>2.1. Los Estados europeos</w:t>
      </w:r>
    </w:p>
    <w:p w14:paraId="1B0D42C4" w14:textId="77777777" w:rsidR="00204D58" w:rsidRPr="00204D58" w:rsidRDefault="00204D58" w:rsidP="00204D58">
      <w:pPr>
        <w:pStyle w:val="indice2"/>
        <w:spacing w:line="276" w:lineRule="auto"/>
      </w:pPr>
      <w:r w:rsidRPr="00204D58">
        <w:t>2.2. El afianzamiento de las monarquías</w:t>
      </w:r>
    </w:p>
    <w:p w14:paraId="66C70CAD" w14:textId="77777777" w:rsidR="00204D58" w:rsidRPr="00204D58" w:rsidRDefault="00204D58" w:rsidP="00204D58">
      <w:pPr>
        <w:pStyle w:val="00NDICE2020"/>
        <w:spacing w:line="276" w:lineRule="auto"/>
      </w:pPr>
      <w:r w:rsidRPr="00204D58">
        <w:t>3. La crisis de la Baja Edad Media</w:t>
      </w:r>
    </w:p>
    <w:p w14:paraId="7D3E40E1" w14:textId="77777777" w:rsidR="00204D58" w:rsidRPr="00204D58" w:rsidRDefault="00204D58" w:rsidP="00204D58">
      <w:pPr>
        <w:pStyle w:val="indice2"/>
        <w:spacing w:line="276" w:lineRule="auto"/>
      </w:pPr>
      <w:r w:rsidRPr="00204D58">
        <w:t>3.1. Crisis demográfica</w:t>
      </w:r>
    </w:p>
    <w:p w14:paraId="584BF77D" w14:textId="77777777" w:rsidR="00204D58" w:rsidRPr="00204D58" w:rsidRDefault="00204D58" w:rsidP="00204D58">
      <w:pPr>
        <w:pStyle w:val="indice2"/>
        <w:spacing w:line="276" w:lineRule="auto"/>
      </w:pPr>
      <w:r w:rsidRPr="00204D58">
        <w:t>3.2. Crisis económica</w:t>
      </w:r>
    </w:p>
    <w:p w14:paraId="75626B12" w14:textId="77777777" w:rsidR="00204D58" w:rsidRPr="00204D58" w:rsidRDefault="00204D58" w:rsidP="00204D58">
      <w:pPr>
        <w:pStyle w:val="indice2"/>
        <w:spacing w:line="276" w:lineRule="auto"/>
      </w:pPr>
      <w:r w:rsidRPr="00204D58">
        <w:t>3.3. Crisis social</w:t>
      </w:r>
    </w:p>
    <w:p w14:paraId="5BB28A9F" w14:textId="77777777" w:rsidR="00204D58" w:rsidRPr="00204D58" w:rsidRDefault="00204D58" w:rsidP="00204D58">
      <w:pPr>
        <w:pStyle w:val="indice2"/>
        <w:spacing w:line="276" w:lineRule="auto"/>
      </w:pPr>
      <w:r w:rsidRPr="00204D58">
        <w:t>3.4. Crisis política</w:t>
      </w:r>
    </w:p>
    <w:p w14:paraId="6B7CE3FB" w14:textId="77777777" w:rsidR="00204D58" w:rsidRPr="00204D58" w:rsidRDefault="00204D58" w:rsidP="00204D58">
      <w:pPr>
        <w:pStyle w:val="00NDICE2020"/>
        <w:spacing w:line="276" w:lineRule="auto"/>
      </w:pPr>
      <w:r w:rsidRPr="00204D58">
        <w:t>4. La cultura y el arte gótico</w:t>
      </w:r>
    </w:p>
    <w:p w14:paraId="3142F571" w14:textId="77777777" w:rsidR="00204D58" w:rsidRPr="00204D58" w:rsidRDefault="00204D58" w:rsidP="00204D58">
      <w:pPr>
        <w:pStyle w:val="indice2"/>
        <w:spacing w:line="276" w:lineRule="auto"/>
      </w:pPr>
      <w:r w:rsidRPr="00204D58">
        <w:t>4.1. La cultura</w:t>
      </w:r>
    </w:p>
    <w:p w14:paraId="70CEC132" w14:textId="77777777" w:rsidR="00204D58" w:rsidRPr="00204D58" w:rsidRDefault="00204D58" w:rsidP="00204D58">
      <w:pPr>
        <w:pStyle w:val="indice2"/>
        <w:spacing w:line="276" w:lineRule="auto"/>
      </w:pPr>
      <w:r w:rsidRPr="00204D58">
        <w:t>4.2. El arte gótico</w:t>
      </w:r>
    </w:p>
    <w:p w14:paraId="46D69080" w14:textId="77777777" w:rsidR="00204D58" w:rsidRPr="00204D58" w:rsidRDefault="00204D58" w:rsidP="00204D58">
      <w:pPr>
        <w:pStyle w:val="-segundorango"/>
        <w:spacing w:line="276" w:lineRule="auto"/>
        <w:ind w:left="993" w:hanging="284"/>
        <w:rPr>
          <w:sz w:val="22"/>
          <w:szCs w:val="22"/>
        </w:rPr>
      </w:pPr>
      <w:r w:rsidRPr="00204D58">
        <w:rPr>
          <w:sz w:val="22"/>
          <w:szCs w:val="22"/>
        </w:rPr>
        <w:t>Escultura</w:t>
      </w:r>
    </w:p>
    <w:p w14:paraId="307269B9" w14:textId="77777777" w:rsidR="00204D58" w:rsidRPr="00204D58" w:rsidRDefault="00204D58" w:rsidP="00204D58">
      <w:pPr>
        <w:pStyle w:val="-segundorango"/>
        <w:spacing w:line="276" w:lineRule="auto"/>
        <w:ind w:left="993" w:hanging="284"/>
        <w:rPr>
          <w:sz w:val="22"/>
          <w:szCs w:val="22"/>
        </w:rPr>
      </w:pPr>
      <w:r w:rsidRPr="00204D58">
        <w:rPr>
          <w:sz w:val="22"/>
          <w:szCs w:val="22"/>
        </w:rPr>
        <w:t>Pintura</w:t>
      </w:r>
    </w:p>
    <w:p w14:paraId="304EB546" w14:textId="77777777" w:rsidR="00204D58" w:rsidRPr="00204D58" w:rsidRDefault="00204D58" w:rsidP="00204D58">
      <w:pPr>
        <w:pStyle w:val="primerrango"/>
        <w:spacing w:line="276" w:lineRule="auto"/>
        <w:ind w:left="284" w:hanging="284"/>
        <w:rPr>
          <w:sz w:val="22"/>
          <w:szCs w:val="22"/>
        </w:rPr>
      </w:pPr>
      <w:r w:rsidRPr="00204D58">
        <w:rPr>
          <w:sz w:val="22"/>
          <w:szCs w:val="22"/>
        </w:rPr>
        <w:t>Aprendizaje basado en problemas: La epidemia de peste</w:t>
      </w:r>
    </w:p>
    <w:p w14:paraId="568D1AD1" w14:textId="77777777" w:rsidR="00204D58" w:rsidRPr="00204D58" w:rsidRDefault="00204D58" w:rsidP="00204D58">
      <w:pPr>
        <w:pStyle w:val="primerrango"/>
        <w:spacing w:line="276" w:lineRule="auto"/>
        <w:ind w:left="284" w:hanging="284"/>
        <w:rPr>
          <w:sz w:val="22"/>
          <w:szCs w:val="22"/>
        </w:rPr>
      </w:pPr>
      <w:r w:rsidRPr="00204D58">
        <w:rPr>
          <w:sz w:val="22"/>
          <w:szCs w:val="22"/>
        </w:rPr>
        <w:t>Tarea competencial: Una nueva vida en la ciudad</w:t>
      </w:r>
    </w:p>
    <w:p w14:paraId="7E4A9C56" w14:textId="77777777" w:rsidR="00204D58" w:rsidRPr="00204D58" w:rsidRDefault="00204D58" w:rsidP="00204D58">
      <w:pPr>
        <w:pStyle w:val="primerrango"/>
        <w:spacing w:line="276" w:lineRule="auto"/>
        <w:ind w:left="284" w:hanging="284"/>
        <w:rPr>
          <w:sz w:val="22"/>
          <w:szCs w:val="22"/>
        </w:rPr>
      </w:pPr>
      <w:r w:rsidRPr="00204D58">
        <w:rPr>
          <w:sz w:val="22"/>
          <w:szCs w:val="22"/>
        </w:rPr>
        <w:t>Taller de historia: Análisis de una obra pictórica</w:t>
      </w:r>
    </w:p>
    <w:p w14:paraId="0F5C9C56" w14:textId="77777777" w:rsidR="00204D58" w:rsidRPr="00204D58" w:rsidRDefault="00204D58" w:rsidP="00204D58">
      <w:pPr>
        <w:pStyle w:val="primerrango"/>
        <w:spacing w:line="276" w:lineRule="auto"/>
        <w:ind w:left="284" w:hanging="284"/>
        <w:rPr>
          <w:sz w:val="22"/>
          <w:szCs w:val="22"/>
        </w:rPr>
      </w:pPr>
      <w:r w:rsidRPr="00204D58">
        <w:rPr>
          <w:sz w:val="22"/>
          <w:szCs w:val="22"/>
        </w:rPr>
        <w:t>Actividades finales</w:t>
      </w:r>
    </w:p>
    <w:p w14:paraId="01560FFB" w14:textId="6EE643EA" w:rsidR="006A13F7" w:rsidRPr="00204D58" w:rsidRDefault="00204D58" w:rsidP="00204D58">
      <w:pPr>
        <w:pStyle w:val="primerrango"/>
        <w:spacing w:line="276" w:lineRule="auto"/>
        <w:ind w:left="284" w:hanging="284"/>
        <w:rPr>
          <w:sz w:val="22"/>
          <w:szCs w:val="22"/>
        </w:rPr>
      </w:pPr>
      <w:r w:rsidRPr="00204D58">
        <w:rPr>
          <w:sz w:val="22"/>
          <w:szCs w:val="22"/>
        </w:rPr>
        <w:t>La unidad en 10 preguntas</w:t>
      </w: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2EBE9E2D" w:rsidR="001C37D6"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E70EDC" w:rsidRPr="00E70EDC" w14:paraId="5A3498B8" w14:textId="77777777" w:rsidTr="00E70EDC">
        <w:trPr>
          <w:trHeight w:val="283"/>
        </w:trPr>
        <w:tc>
          <w:tcPr>
            <w:tcW w:w="8505" w:type="dxa"/>
            <w:gridSpan w:val="2"/>
            <w:shd w:val="clear" w:color="auto" w:fill="AEAAAA" w:themeFill="background2" w:themeFillShade="BF"/>
            <w:tcMar>
              <w:top w:w="57" w:type="dxa"/>
              <w:left w:w="57" w:type="dxa"/>
              <w:bottom w:w="57" w:type="dxa"/>
              <w:right w:w="57" w:type="dxa"/>
            </w:tcMar>
          </w:tcPr>
          <w:p w14:paraId="05C463C8" w14:textId="77777777" w:rsidR="00E70EDC" w:rsidRPr="00E70EDC" w:rsidRDefault="00E70EDC" w:rsidP="00E70EDC">
            <w:pPr>
              <w:pStyle w:val="00TTULOTABLAS"/>
              <w:rPr>
                <w:sz w:val="18"/>
                <w:szCs w:val="18"/>
                <w:lang w:val="en-GB"/>
              </w:rPr>
            </w:pPr>
            <w:proofErr w:type="spellStart"/>
            <w:r w:rsidRPr="00E70EDC">
              <w:rPr>
                <w:lang w:val="en-GB"/>
              </w:rPr>
              <w:t>Justificación</w:t>
            </w:r>
            <w:proofErr w:type="spellEnd"/>
            <w:r w:rsidRPr="00E70EDC">
              <w:rPr>
                <w:lang w:val="en-GB"/>
              </w:rPr>
              <w:t xml:space="preserve"> de la </w:t>
            </w:r>
            <w:proofErr w:type="spellStart"/>
            <w:r w:rsidRPr="00E70EDC">
              <w:rPr>
                <w:lang w:val="en-GB"/>
              </w:rPr>
              <w:t>unidad</w:t>
            </w:r>
            <w:proofErr w:type="spellEnd"/>
          </w:p>
        </w:tc>
      </w:tr>
      <w:tr w:rsidR="00E70EDC" w:rsidRPr="00E70EDC" w14:paraId="07744BF3" w14:textId="77777777" w:rsidTr="00E70EDC">
        <w:trPr>
          <w:trHeight w:val="482"/>
        </w:trPr>
        <w:tc>
          <w:tcPr>
            <w:tcW w:w="8505" w:type="dxa"/>
            <w:gridSpan w:val="2"/>
            <w:shd w:val="solid" w:color="FFFFFF" w:fill="auto"/>
            <w:tcMar>
              <w:top w:w="57" w:type="dxa"/>
              <w:left w:w="57" w:type="dxa"/>
              <w:bottom w:w="57" w:type="dxa"/>
              <w:right w:w="57" w:type="dxa"/>
            </w:tcMar>
          </w:tcPr>
          <w:p w14:paraId="2ED39E7F" w14:textId="77777777" w:rsidR="00E70EDC" w:rsidRPr="00E70EDC" w:rsidRDefault="00E70EDC" w:rsidP="00E70EDC">
            <w:pPr>
              <w:autoSpaceDE w:val="0"/>
              <w:autoSpaceDN w:val="0"/>
              <w:adjustRightInd w:val="0"/>
              <w:spacing w:before="113" w:after="28" w:line="288" w:lineRule="auto"/>
              <w:jc w:val="both"/>
              <w:textAlignment w:val="center"/>
              <w:rPr>
                <w:rFonts w:ascii="TimesNewRomanMT-Cond" w:hAnsi="TimesNewRomanMT-Cond"/>
                <w:b/>
                <w:bCs/>
                <w:color w:val="000000"/>
                <w:sz w:val="17"/>
                <w:szCs w:val="17"/>
                <w:lang w:eastAsia="es-ES_tradnl"/>
              </w:rPr>
            </w:pPr>
            <w:r w:rsidRPr="00F61806">
              <w:rPr>
                <w:rFonts w:ascii="TimesNewRomanMT-Cond" w:hAnsi="TimesNewRomanMT-Cond" w:cs="TimesNewRomanMT-Cond"/>
                <w:color w:val="000000"/>
                <w:spacing w:val="-2"/>
                <w:sz w:val="20"/>
                <w:szCs w:val="20"/>
                <w:lang w:eastAsia="es-ES_tradnl"/>
              </w:rPr>
              <w:t>Esta unidad es muy importante para luego entender mejor los periodos posteriores (Renacimiento, sobre todo). Por ello es conveniente conocer el protagonismo que las ciudades van a adquirir en Europa durante esta época. De ahí que comencemos la unidad precisamente explicando cómo las mejoras económicas posibilitan un crecimiento de la población, que emigra del campo a las ciudades. A continuación, establecemos las características del desarrollo urbano y los cambios sociales que ese desarrollo impone. Como en otras unidades, también abordaremos la evolución política europea que después va a dar lugar poco a poco al nacimiento de los Estados modernos, no sin antes abordar las dificultades demográficas, sociales y políticas de la crisis de la Baja Edad Media. Finalizaremos la unidad con el punto dedicado al desarrollo cultural y el arte gótico</w:t>
            </w:r>
            <w:r w:rsidRPr="00E70EDC">
              <w:rPr>
                <w:rFonts w:ascii="TimesNewRomanMT-Cond" w:hAnsi="TimesNewRomanMT-Cond" w:cs="TimesNewRomanMT-Cond"/>
                <w:color w:val="000000"/>
                <w:spacing w:val="-2"/>
                <w:sz w:val="22"/>
                <w:szCs w:val="22"/>
                <w:lang w:eastAsia="es-ES_tradnl"/>
              </w:rPr>
              <w:t xml:space="preserve">. </w:t>
            </w:r>
          </w:p>
        </w:tc>
      </w:tr>
      <w:tr w:rsidR="00E70EDC" w:rsidRPr="00E70EDC" w14:paraId="0D888E3C" w14:textId="77777777" w:rsidTr="00E70EDC">
        <w:trPr>
          <w:trHeight w:val="283"/>
        </w:trPr>
        <w:tc>
          <w:tcPr>
            <w:tcW w:w="6521" w:type="dxa"/>
            <w:shd w:val="clear" w:color="auto" w:fill="AEAAAA" w:themeFill="background2" w:themeFillShade="BF"/>
            <w:tcMar>
              <w:top w:w="57" w:type="dxa"/>
              <w:left w:w="57" w:type="dxa"/>
              <w:bottom w:w="57" w:type="dxa"/>
              <w:right w:w="57" w:type="dxa"/>
            </w:tcMar>
          </w:tcPr>
          <w:p w14:paraId="13926CA4" w14:textId="77777777" w:rsidR="00E70EDC" w:rsidRPr="00E70EDC" w:rsidRDefault="00E70EDC" w:rsidP="00E70EDC">
            <w:pPr>
              <w:pStyle w:val="00TTULOTABLAS"/>
              <w:rPr>
                <w:sz w:val="18"/>
                <w:szCs w:val="18"/>
                <w:lang w:val="en-GB"/>
              </w:rPr>
            </w:pPr>
            <w:proofErr w:type="spellStart"/>
            <w:r w:rsidRPr="00E70EDC">
              <w:rPr>
                <w:lang w:val="en-GB"/>
              </w:rPr>
              <w:t>Objetivos</w:t>
            </w:r>
            <w:proofErr w:type="spellEnd"/>
          </w:p>
        </w:tc>
        <w:tc>
          <w:tcPr>
            <w:tcW w:w="1984" w:type="dxa"/>
            <w:shd w:val="clear" w:color="auto" w:fill="AEAAAA" w:themeFill="background2" w:themeFillShade="BF"/>
            <w:tcMar>
              <w:top w:w="0" w:type="dxa"/>
              <w:left w:w="0" w:type="dxa"/>
              <w:bottom w:w="0" w:type="dxa"/>
              <w:right w:w="0" w:type="dxa"/>
            </w:tcMar>
          </w:tcPr>
          <w:p w14:paraId="735E8E5D" w14:textId="77777777" w:rsidR="00E70EDC" w:rsidRPr="00E70EDC" w:rsidRDefault="00E70EDC" w:rsidP="00E70EDC">
            <w:pPr>
              <w:pStyle w:val="00TTULOTABLAS"/>
              <w:rPr>
                <w:spacing w:val="-2"/>
                <w:sz w:val="18"/>
                <w:szCs w:val="18"/>
                <w:lang w:val="en-GB"/>
              </w:rPr>
            </w:pPr>
            <w:proofErr w:type="spellStart"/>
            <w:r w:rsidRPr="00E70EDC">
              <w:rPr>
                <w:lang w:val="en-GB"/>
              </w:rPr>
              <w:t>Contenido</w:t>
            </w:r>
            <w:proofErr w:type="spellEnd"/>
            <w:r w:rsidRPr="00E70EDC">
              <w:rPr>
                <w:lang w:val="en-GB"/>
              </w:rPr>
              <w:t xml:space="preserve"> curricular</w:t>
            </w:r>
          </w:p>
        </w:tc>
      </w:tr>
      <w:tr w:rsidR="00E70EDC" w:rsidRPr="00E70EDC" w14:paraId="5C8034CD" w14:textId="77777777" w:rsidTr="00E70EDC">
        <w:trPr>
          <w:trHeight w:val="484"/>
        </w:trPr>
        <w:tc>
          <w:tcPr>
            <w:tcW w:w="6521" w:type="dxa"/>
            <w:vMerge w:val="restart"/>
            <w:tcMar>
              <w:top w:w="85" w:type="dxa"/>
              <w:left w:w="85" w:type="dxa"/>
              <w:bottom w:w="85" w:type="dxa"/>
              <w:right w:w="85" w:type="dxa"/>
            </w:tcMar>
          </w:tcPr>
          <w:p w14:paraId="29E1B9AC"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1.</w:t>
            </w:r>
            <w:r w:rsidRPr="00F61806">
              <w:rPr>
                <w:rFonts w:ascii="TimesNewRomanMT-Cond" w:hAnsi="TimesNewRomanMT-Cond" w:cs="TimesNewRomanMT-Cond"/>
                <w:color w:val="000000"/>
                <w:sz w:val="20"/>
                <w:szCs w:val="20"/>
                <w:lang w:eastAsia="es-ES_tradnl"/>
              </w:rPr>
              <w:t xml:space="preserve"> 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 </w:t>
            </w:r>
          </w:p>
          <w:p w14:paraId="539CCB82"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3.</w:t>
            </w:r>
            <w:r w:rsidRPr="00F61806">
              <w:rPr>
                <w:rFonts w:ascii="TimesNewRomanMT-Cond" w:hAnsi="TimesNewRomanMT-Cond" w:cs="TimesNewRomanMT-Cond"/>
                <w:color w:val="000000"/>
                <w:sz w:val="20"/>
                <w:szCs w:val="20"/>
                <w:lang w:eastAsia="es-ES_tradnl"/>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F61806">
              <w:rPr>
                <w:rFonts w:ascii="TimesNewRomanMT-Cond" w:hAnsi="TimesNewRomanMT-Cond" w:cs="TimesNewRomanMT-Cond"/>
                <w:color w:val="000000"/>
                <w:sz w:val="20"/>
                <w:szCs w:val="20"/>
                <w:lang w:eastAsia="es-ES_tradnl"/>
              </w:rPr>
              <w:t>haciendo especial hincapié</w:t>
            </w:r>
            <w:proofErr w:type="gramEnd"/>
            <w:r w:rsidRPr="00F61806">
              <w:rPr>
                <w:rFonts w:ascii="TimesNewRomanMT-Cond" w:hAnsi="TimesNewRomanMT-Cond" w:cs="TimesNewRomanMT-Cond"/>
                <w:color w:val="000000"/>
                <w:sz w:val="20"/>
                <w:szCs w:val="20"/>
                <w:lang w:eastAsia="es-ES_tradnl"/>
              </w:rPr>
              <w:t xml:space="preserve"> en el caso de Andalucía. </w:t>
            </w:r>
          </w:p>
          <w:p w14:paraId="413813C4"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5.</w:t>
            </w:r>
            <w:r w:rsidRPr="00F61806">
              <w:rPr>
                <w:rFonts w:ascii="TimesNewRomanMT-Cond" w:hAnsi="TimesNewRomanMT-Cond" w:cs="TimesNewRomanMT-Cond"/>
                <w:color w:val="000000"/>
                <w:sz w:val="20"/>
                <w:szCs w:val="20"/>
                <w:lang w:eastAsia="es-ES_tradnl"/>
              </w:rPr>
              <w:t xml:space="preserve"> 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 </w:t>
            </w:r>
          </w:p>
          <w:p w14:paraId="1F5B225E"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6.</w:t>
            </w:r>
            <w:r w:rsidRPr="00F61806">
              <w:rPr>
                <w:rFonts w:ascii="TimesNewRomanMT-Cond" w:hAnsi="TimesNewRomanMT-Cond" w:cs="TimesNewRomanMT-Cond"/>
                <w:color w:val="000000"/>
                <w:sz w:val="20"/>
                <w:szCs w:val="20"/>
                <w:lang w:eastAsia="es-ES_tradnl"/>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4EC781EC" w14:textId="38853645"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b/>
                <w:bCs/>
                <w:color w:val="000000"/>
                <w:sz w:val="20"/>
                <w:szCs w:val="20"/>
                <w:lang w:eastAsia="es-ES_tradnl"/>
              </w:rPr>
            </w:pPr>
            <w:r w:rsidRPr="00F61806">
              <w:rPr>
                <w:rFonts w:ascii="TimesNewRomanMT-Cond" w:hAnsi="TimesNewRomanMT-Cond" w:cs="TimesNewRomanMT-Cond"/>
                <w:b/>
                <w:bCs/>
                <w:color w:val="000000"/>
                <w:sz w:val="20"/>
                <w:szCs w:val="20"/>
                <w:lang w:eastAsia="es-ES_tradnl"/>
              </w:rPr>
              <w:t>7.</w:t>
            </w:r>
            <w:r w:rsidRPr="00F61806">
              <w:rPr>
                <w:rFonts w:ascii="TimesNewRomanMT-Cond" w:hAnsi="TimesNewRomanMT-Cond" w:cs="TimesNewRomanMT-Cond"/>
                <w:color w:val="000000"/>
                <w:sz w:val="20"/>
                <w:szCs w:val="20"/>
                <w:lang w:eastAsia="es-ES_tradnl"/>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56D02BBA"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lastRenderedPageBreak/>
              <w:t>14.</w:t>
            </w:r>
            <w:r w:rsidRPr="00F61806">
              <w:rPr>
                <w:rFonts w:ascii="TimesNewRomanMT-Cond" w:hAnsi="TimesNewRomanMT-Cond" w:cs="TimesNewRomanMT-Cond"/>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0B2A551E"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15.</w:t>
            </w:r>
            <w:r w:rsidRPr="00F61806">
              <w:rPr>
                <w:rFonts w:ascii="TimesNewRomanMT-Cond" w:hAnsi="TimesNewRomanMT-Cond" w:cs="TimesNewRomanMT-Cond"/>
                <w:color w:val="000000"/>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72100B81" w14:textId="77777777" w:rsidR="00E70EDC" w:rsidRPr="00F61806" w:rsidRDefault="00E70EDC" w:rsidP="00E70EDC">
            <w:pPr>
              <w:autoSpaceDE w:val="0"/>
              <w:autoSpaceDN w:val="0"/>
              <w:adjustRightInd w:val="0"/>
              <w:spacing w:before="28" w:after="28" w:line="288" w:lineRule="auto"/>
              <w:jc w:val="both"/>
              <w:textAlignment w:val="center"/>
              <w:rPr>
                <w:rFonts w:ascii="TimesNewRomanMT-Cond" w:hAnsi="TimesNewRomanMT-Cond"/>
                <w:b/>
                <w:bCs/>
                <w:color w:val="000000"/>
                <w:sz w:val="20"/>
                <w:szCs w:val="20"/>
                <w:lang w:eastAsia="es-ES_tradnl"/>
              </w:rPr>
            </w:pPr>
            <w:r w:rsidRPr="00F61806">
              <w:rPr>
                <w:rFonts w:ascii="TimesNewRomanMT-Cond" w:hAnsi="TimesNewRomanMT-Cond" w:cs="TimesNewRomanMT-Cond"/>
                <w:b/>
                <w:bCs/>
                <w:color w:val="000000"/>
                <w:sz w:val="20"/>
                <w:szCs w:val="20"/>
                <w:lang w:eastAsia="es-ES_tradnl"/>
              </w:rPr>
              <w:t>16.</w:t>
            </w:r>
            <w:r w:rsidRPr="00F61806">
              <w:rPr>
                <w:rFonts w:ascii="TimesNewRomanMT-Cond" w:hAnsi="TimesNewRomanMT-Cond" w:cs="TimesNewRomanMT-Cond"/>
                <w:color w:val="000000"/>
                <w:sz w:val="20"/>
                <w:szCs w:val="20"/>
                <w:lang w:eastAsia="es-ES_tradnl"/>
              </w:rPr>
              <w:t xml:space="preserve"> </w:t>
            </w:r>
            <w:r w:rsidRPr="00F61806">
              <w:rPr>
                <w:rFonts w:ascii="TimesNewRomanMT-Cond" w:hAnsi="TimesNewRomanMT-Cond" w:cs="TimesNewRomanMT-Cond"/>
                <w:color w:val="000000"/>
                <w:spacing w:val="-4"/>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1984" w:type="dxa"/>
            <w:shd w:val="clear" w:color="auto" w:fill="D0CECE" w:themeFill="background2" w:themeFillShade="E6"/>
            <w:tcMar>
              <w:top w:w="0" w:type="dxa"/>
              <w:left w:w="0" w:type="dxa"/>
              <w:bottom w:w="0" w:type="dxa"/>
              <w:right w:w="0" w:type="dxa"/>
            </w:tcMar>
          </w:tcPr>
          <w:p w14:paraId="6C964920" w14:textId="77777777" w:rsidR="00E70EDC" w:rsidRPr="00F61806" w:rsidRDefault="00E70EDC" w:rsidP="00E70EDC">
            <w:pPr>
              <w:pStyle w:val="00TTULOTABLAS"/>
              <w:rPr>
                <w:szCs w:val="20"/>
              </w:rPr>
            </w:pPr>
            <w:r w:rsidRPr="00F61806">
              <w:rPr>
                <w:szCs w:val="20"/>
              </w:rPr>
              <w:lastRenderedPageBreak/>
              <w:t>Bloque 3. La Historia</w:t>
            </w:r>
          </w:p>
        </w:tc>
      </w:tr>
      <w:tr w:rsidR="00E70EDC" w:rsidRPr="00E70EDC" w14:paraId="39993995" w14:textId="77777777" w:rsidTr="00E70EDC">
        <w:trPr>
          <w:trHeight w:val="799"/>
        </w:trPr>
        <w:tc>
          <w:tcPr>
            <w:tcW w:w="6521" w:type="dxa"/>
            <w:vMerge/>
          </w:tcPr>
          <w:p w14:paraId="0990B418" w14:textId="77777777" w:rsidR="00E70EDC" w:rsidRPr="00F61806" w:rsidRDefault="00E70EDC" w:rsidP="00E70EDC">
            <w:pPr>
              <w:autoSpaceDE w:val="0"/>
              <w:autoSpaceDN w:val="0"/>
              <w:adjustRightInd w:val="0"/>
              <w:rPr>
                <w:rFonts w:ascii="TimesNewRomanMT-Cond" w:hAnsi="TimesNewRomanMT-Cond"/>
                <w:sz w:val="20"/>
                <w:szCs w:val="20"/>
                <w:lang w:eastAsia="es-ES_tradnl"/>
              </w:rPr>
            </w:pPr>
          </w:p>
        </w:tc>
        <w:tc>
          <w:tcPr>
            <w:tcW w:w="1984" w:type="dxa"/>
            <w:shd w:val="solid" w:color="FFFFFF" w:fill="auto"/>
            <w:tcMar>
              <w:top w:w="79" w:type="dxa"/>
              <w:left w:w="79" w:type="dxa"/>
              <w:bottom w:w="79" w:type="dxa"/>
              <w:right w:w="79" w:type="dxa"/>
            </w:tcMar>
          </w:tcPr>
          <w:p w14:paraId="0F59ADCD" w14:textId="77777777" w:rsidR="00E70EDC" w:rsidRPr="00F61806" w:rsidRDefault="00E70EDC" w:rsidP="00E70EDC">
            <w:pPr>
              <w:autoSpaceDE w:val="0"/>
              <w:autoSpaceDN w:val="0"/>
              <w:adjustRightInd w:val="0"/>
              <w:spacing w:before="28" w:after="28" w:line="288" w:lineRule="auto"/>
              <w:textAlignment w:val="center"/>
              <w:rPr>
                <w:rFonts w:ascii="TimesNewRomanMT-Cond" w:hAnsi="TimesNewRomanMT-Cond" w:cs="TimesNewRomanMT-Cond"/>
                <w:b/>
                <w:bCs/>
                <w:color w:val="000000"/>
                <w:sz w:val="20"/>
                <w:szCs w:val="20"/>
                <w:lang w:eastAsia="es-ES_tradnl"/>
              </w:rPr>
            </w:pPr>
            <w:r w:rsidRPr="00F61806">
              <w:rPr>
                <w:rFonts w:ascii="TimesNewRomanMT-Cond" w:hAnsi="TimesNewRomanMT-Cond" w:cs="TimesNewRomanMT-Cond"/>
                <w:b/>
                <w:bCs/>
                <w:color w:val="000000"/>
                <w:sz w:val="20"/>
                <w:szCs w:val="20"/>
                <w:lang w:eastAsia="es-ES_tradnl"/>
              </w:rPr>
              <w:t xml:space="preserve">3.2. </w:t>
            </w:r>
            <w:r w:rsidRPr="00F61806">
              <w:rPr>
                <w:rFonts w:ascii="TimesNewRomanMT-Cond" w:hAnsi="TimesNewRomanMT-Cond" w:cs="TimesNewRomanMT-Cond"/>
                <w:color w:val="000000"/>
                <w:sz w:val="20"/>
                <w:szCs w:val="20"/>
                <w:lang w:eastAsia="es-ES_tradnl"/>
              </w:rPr>
              <w:t>La plena Edad Media en Europa (siglos XII y XIII).</w:t>
            </w:r>
          </w:p>
          <w:p w14:paraId="7E6D43F9" w14:textId="77777777" w:rsidR="00E70EDC" w:rsidRPr="00F61806" w:rsidRDefault="00E70EDC" w:rsidP="00E70EDC">
            <w:pPr>
              <w:autoSpaceDE w:val="0"/>
              <w:autoSpaceDN w:val="0"/>
              <w:adjustRightInd w:val="0"/>
              <w:spacing w:before="28" w:after="28" w:line="288" w:lineRule="auto"/>
              <w:textAlignment w:val="center"/>
              <w:rPr>
                <w:rFonts w:ascii="TimesNewRomanMT-Cond" w:hAnsi="TimesNewRomanMT-Cond" w:cs="TimesNewRomanMT-Cond"/>
                <w:color w:val="000000"/>
                <w:sz w:val="20"/>
                <w:szCs w:val="20"/>
                <w:lang w:eastAsia="es-ES_tradnl"/>
              </w:rPr>
            </w:pPr>
            <w:r w:rsidRPr="00F61806">
              <w:rPr>
                <w:rFonts w:ascii="TimesNewRomanMT-Cond" w:hAnsi="TimesNewRomanMT-Cond" w:cs="TimesNewRomanMT-Cond"/>
                <w:b/>
                <w:bCs/>
                <w:color w:val="000000"/>
                <w:sz w:val="20"/>
                <w:szCs w:val="20"/>
                <w:lang w:eastAsia="es-ES_tradnl"/>
              </w:rPr>
              <w:t xml:space="preserve">3.6. </w:t>
            </w:r>
            <w:r w:rsidRPr="00F61806">
              <w:rPr>
                <w:rFonts w:ascii="TimesNewRomanMT-Cond" w:hAnsi="TimesNewRomanMT-Cond" w:cs="TimesNewRomanMT-Cond"/>
                <w:color w:val="000000"/>
                <w:sz w:val="20"/>
                <w:szCs w:val="20"/>
                <w:lang w:eastAsia="es-ES_tradnl"/>
              </w:rPr>
              <w:t>La expansión comercial europea y la recuperación de las ciudades.</w:t>
            </w:r>
          </w:p>
          <w:p w14:paraId="40D591A1" w14:textId="77777777" w:rsidR="00E70EDC" w:rsidRPr="00F61806" w:rsidRDefault="00E70EDC" w:rsidP="00E70EDC">
            <w:pPr>
              <w:autoSpaceDE w:val="0"/>
              <w:autoSpaceDN w:val="0"/>
              <w:adjustRightInd w:val="0"/>
              <w:spacing w:before="28" w:after="28" w:line="288" w:lineRule="auto"/>
              <w:textAlignment w:val="center"/>
              <w:rPr>
                <w:rFonts w:ascii="TimesNewRomanMT-Cond" w:hAnsi="TimesNewRomanMT-Cond" w:cs="TimesNewRomanMT-Cond"/>
                <w:b/>
                <w:bCs/>
                <w:color w:val="000000"/>
                <w:sz w:val="20"/>
                <w:szCs w:val="20"/>
                <w:lang w:eastAsia="es-ES_tradnl"/>
              </w:rPr>
            </w:pPr>
            <w:r w:rsidRPr="00F61806">
              <w:rPr>
                <w:rFonts w:ascii="TimesNewRomanMT-Cond" w:hAnsi="TimesNewRomanMT-Cond" w:cs="TimesNewRomanMT-Cond"/>
                <w:b/>
                <w:bCs/>
                <w:color w:val="000000"/>
                <w:sz w:val="20"/>
                <w:szCs w:val="20"/>
                <w:lang w:eastAsia="es-ES_tradnl"/>
              </w:rPr>
              <w:t xml:space="preserve">3.8. </w:t>
            </w:r>
            <w:r w:rsidRPr="00F61806">
              <w:rPr>
                <w:rFonts w:ascii="TimesNewRomanMT-Cond" w:hAnsi="TimesNewRomanMT-Cond" w:cs="TimesNewRomanMT-Cond"/>
                <w:color w:val="000000"/>
                <w:sz w:val="20"/>
                <w:szCs w:val="20"/>
                <w:lang w:eastAsia="es-ES_tradnl"/>
              </w:rPr>
              <w:t>El arte románico y gótico e islámico.</w:t>
            </w:r>
          </w:p>
          <w:p w14:paraId="5C40B629" w14:textId="77777777" w:rsidR="00E70EDC" w:rsidRPr="00F61806" w:rsidRDefault="00E70EDC" w:rsidP="00E70EDC">
            <w:pPr>
              <w:autoSpaceDE w:val="0"/>
              <w:autoSpaceDN w:val="0"/>
              <w:adjustRightInd w:val="0"/>
              <w:spacing w:before="28" w:after="28" w:line="288" w:lineRule="auto"/>
              <w:textAlignment w:val="center"/>
              <w:rPr>
                <w:rFonts w:ascii="TimesNewRomanMT-Cond" w:hAnsi="TimesNewRomanMT-Cond"/>
                <w:b/>
                <w:bCs/>
                <w:color w:val="000000"/>
                <w:sz w:val="20"/>
                <w:szCs w:val="20"/>
                <w:lang w:eastAsia="es-ES_tradnl"/>
              </w:rPr>
            </w:pPr>
            <w:r w:rsidRPr="00F61806">
              <w:rPr>
                <w:rFonts w:ascii="TimesNewRomanMT-Cond" w:hAnsi="TimesNewRomanMT-Cond" w:cs="TimesNewRomanMT-Cond"/>
                <w:b/>
                <w:bCs/>
                <w:color w:val="000000"/>
                <w:sz w:val="20"/>
                <w:szCs w:val="20"/>
                <w:lang w:eastAsia="es-ES_tradnl"/>
              </w:rPr>
              <w:t xml:space="preserve">3.10. </w:t>
            </w:r>
            <w:r w:rsidRPr="00F61806">
              <w:rPr>
                <w:rFonts w:ascii="TimesNewRomanMT-Cond" w:hAnsi="TimesNewRomanMT-Cond" w:cs="TimesNewRomanMT-Cond"/>
                <w:color w:val="000000"/>
                <w:sz w:val="20"/>
                <w:szCs w:val="20"/>
                <w:lang w:eastAsia="es-ES_tradnl"/>
              </w:rPr>
              <w:t>La Baja Edad Media en Europa (siglos XIV y XV). La crisis de la Baja Edad Media: la Peste negra y sus consecuencias; al-Ándalus: los reinos de taifas, reinos de Aragón y de Castilla.</w:t>
            </w:r>
          </w:p>
        </w:tc>
      </w:tr>
    </w:tbl>
    <w:p w14:paraId="61C6E05D" w14:textId="77777777" w:rsidR="00E70EDC" w:rsidRPr="00FC0E99" w:rsidRDefault="00E70EDC" w:rsidP="008709A6">
      <w:pPr>
        <w:pStyle w:val="00NIVELEPIGRAFE12020"/>
        <w:rPr>
          <w:rFonts w:ascii="Times New Roman" w:hAnsi="Times New Roman"/>
        </w:rPr>
      </w:pPr>
    </w:p>
    <w:p w14:paraId="105A63FC" w14:textId="77777777" w:rsidR="001C37D6" w:rsidRDefault="001C37D6" w:rsidP="001C37D6">
      <w:pPr>
        <w:rPr>
          <w:rFonts w:ascii="Times New Roman" w:hAnsi="Times New Roman"/>
        </w:rPr>
      </w:pPr>
    </w:p>
    <w:p w14:paraId="36060A12" w14:textId="6B2F75ED" w:rsidR="00A843E2" w:rsidRPr="00FC0E99" w:rsidRDefault="00A843E2" w:rsidP="001C37D6">
      <w:pPr>
        <w:rPr>
          <w:rFonts w:ascii="Times New Roman" w:hAnsi="Times New Roman"/>
        </w:rPr>
        <w:sectPr w:rsidR="00A843E2" w:rsidRPr="00FC0E99"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14"/>
        <w:gridCol w:w="2744"/>
        <w:gridCol w:w="3005"/>
        <w:gridCol w:w="1334"/>
        <w:gridCol w:w="4824"/>
        <w:gridCol w:w="1418"/>
      </w:tblGrid>
      <w:tr w:rsidR="00E70EDC" w:rsidRPr="00E70EDC" w14:paraId="45EDAC99" w14:textId="77777777" w:rsidTr="00E70EDC">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57B0656E" w14:textId="77777777" w:rsidR="00E70EDC" w:rsidRPr="00E70EDC" w:rsidRDefault="00E70EDC" w:rsidP="00E70EDC">
            <w:pPr>
              <w:pStyle w:val="00TTULOTABLAS"/>
            </w:pPr>
            <w:proofErr w:type="spellStart"/>
            <w:r w:rsidRPr="00E70EDC">
              <w:lastRenderedPageBreak/>
              <w:t>Obj</w:t>
            </w:r>
            <w:proofErr w:type="spellEnd"/>
            <w:r w:rsidRPr="00E70EDC">
              <w:t>.</w:t>
            </w:r>
          </w:p>
        </w:tc>
        <w:tc>
          <w:tcPr>
            <w:tcW w:w="714" w:type="dxa"/>
            <w:shd w:val="clear" w:color="auto" w:fill="AEAAAA" w:themeFill="background2" w:themeFillShade="BF"/>
            <w:tcMar>
              <w:top w:w="57" w:type="dxa"/>
              <w:left w:w="57" w:type="dxa"/>
              <w:bottom w:w="57" w:type="dxa"/>
              <w:right w:w="57" w:type="dxa"/>
            </w:tcMar>
            <w:vAlign w:val="center"/>
          </w:tcPr>
          <w:p w14:paraId="253011BE" w14:textId="77777777" w:rsidR="00E70EDC" w:rsidRPr="00E70EDC" w:rsidRDefault="00E70EDC" w:rsidP="00E70EDC">
            <w:pPr>
              <w:pStyle w:val="00TTULOTABLAS"/>
            </w:pPr>
            <w:r w:rsidRPr="00E70EDC">
              <w:t>Cont.</w:t>
            </w:r>
          </w:p>
        </w:tc>
        <w:tc>
          <w:tcPr>
            <w:tcW w:w="2744" w:type="dxa"/>
            <w:shd w:val="clear" w:color="auto" w:fill="AEAAAA" w:themeFill="background2" w:themeFillShade="BF"/>
            <w:tcMar>
              <w:top w:w="57" w:type="dxa"/>
              <w:left w:w="57" w:type="dxa"/>
              <w:bottom w:w="57" w:type="dxa"/>
              <w:right w:w="57" w:type="dxa"/>
            </w:tcMar>
            <w:vAlign w:val="center"/>
          </w:tcPr>
          <w:p w14:paraId="40256543" w14:textId="77777777" w:rsidR="00E70EDC" w:rsidRPr="00E70EDC" w:rsidRDefault="00E70EDC" w:rsidP="00E70EDC">
            <w:pPr>
              <w:pStyle w:val="00TTULOTABLAS"/>
            </w:pPr>
            <w:r w:rsidRPr="00E70EDC">
              <w:t>Criterios de evaluación</w:t>
            </w:r>
          </w:p>
        </w:tc>
        <w:tc>
          <w:tcPr>
            <w:tcW w:w="3005" w:type="dxa"/>
            <w:shd w:val="clear" w:color="auto" w:fill="AEAAAA" w:themeFill="background2" w:themeFillShade="BF"/>
            <w:tcMar>
              <w:top w:w="57" w:type="dxa"/>
              <w:left w:w="57" w:type="dxa"/>
              <w:bottom w:w="57" w:type="dxa"/>
              <w:right w:w="57" w:type="dxa"/>
            </w:tcMar>
            <w:vAlign w:val="center"/>
          </w:tcPr>
          <w:p w14:paraId="75AAA0DD" w14:textId="77777777" w:rsidR="00E70EDC" w:rsidRPr="00E70EDC" w:rsidRDefault="00E70EDC" w:rsidP="00E70EDC">
            <w:pPr>
              <w:pStyle w:val="00TTULOTABLAS"/>
            </w:pPr>
            <w:r w:rsidRPr="00E70EDC">
              <w:t xml:space="preserve">Estándares de aprendizaje </w:t>
            </w:r>
            <w:r w:rsidRPr="00E70EDC">
              <w:br/>
              <w:t>evaluables</w:t>
            </w:r>
          </w:p>
        </w:tc>
        <w:tc>
          <w:tcPr>
            <w:tcW w:w="1334" w:type="dxa"/>
            <w:shd w:val="clear" w:color="auto" w:fill="AEAAAA" w:themeFill="background2" w:themeFillShade="BF"/>
            <w:tcMar>
              <w:top w:w="57" w:type="dxa"/>
              <w:left w:w="57" w:type="dxa"/>
              <w:bottom w:w="57" w:type="dxa"/>
              <w:right w:w="57" w:type="dxa"/>
            </w:tcMar>
            <w:vAlign w:val="center"/>
          </w:tcPr>
          <w:p w14:paraId="2DEA4336" w14:textId="77777777" w:rsidR="00E70EDC" w:rsidRPr="00E70EDC" w:rsidRDefault="00E70EDC" w:rsidP="00E70EDC">
            <w:pPr>
              <w:pStyle w:val="00TTULOTABLAS"/>
            </w:pPr>
            <w:r w:rsidRPr="00E70EDC">
              <w:t>Competencias clave</w:t>
            </w:r>
          </w:p>
        </w:tc>
        <w:tc>
          <w:tcPr>
            <w:tcW w:w="4824" w:type="dxa"/>
            <w:shd w:val="clear" w:color="auto" w:fill="AEAAAA" w:themeFill="background2" w:themeFillShade="BF"/>
            <w:tcMar>
              <w:top w:w="79" w:type="dxa"/>
              <w:left w:w="79" w:type="dxa"/>
              <w:bottom w:w="79" w:type="dxa"/>
              <w:right w:w="79" w:type="dxa"/>
            </w:tcMar>
            <w:vAlign w:val="center"/>
          </w:tcPr>
          <w:p w14:paraId="0F212B16" w14:textId="77777777" w:rsidR="00E70EDC" w:rsidRPr="00E70EDC" w:rsidRDefault="00E70EDC" w:rsidP="00E70EDC">
            <w:pPr>
              <w:pStyle w:val="00TTULOTABLAS"/>
            </w:pPr>
            <w:r w:rsidRPr="00E70EDC">
              <w:t>Evidencias: actividades y tareas</w:t>
            </w:r>
          </w:p>
        </w:tc>
        <w:tc>
          <w:tcPr>
            <w:tcW w:w="1418" w:type="dxa"/>
            <w:shd w:val="clear" w:color="auto" w:fill="AEAAAA" w:themeFill="background2" w:themeFillShade="BF"/>
            <w:tcMar>
              <w:top w:w="57" w:type="dxa"/>
              <w:left w:w="57" w:type="dxa"/>
              <w:bottom w:w="57" w:type="dxa"/>
              <w:right w:w="57" w:type="dxa"/>
            </w:tcMar>
            <w:vAlign w:val="center"/>
          </w:tcPr>
          <w:p w14:paraId="067EB4E0" w14:textId="77777777" w:rsidR="00E70EDC" w:rsidRPr="00E70EDC" w:rsidRDefault="00E70EDC" w:rsidP="00E70EDC">
            <w:pPr>
              <w:pStyle w:val="00TTULOTABLAS"/>
            </w:pPr>
            <w:r w:rsidRPr="00E70EDC">
              <w:t xml:space="preserve">Instrumentos de evaluación </w:t>
            </w:r>
          </w:p>
        </w:tc>
      </w:tr>
      <w:tr w:rsidR="00E70EDC" w:rsidRPr="00E70EDC" w14:paraId="797DC091" w14:textId="77777777" w:rsidTr="00E70EDC">
        <w:trPr>
          <w:trHeight w:val="340"/>
          <w:tblHeader/>
        </w:trPr>
        <w:tc>
          <w:tcPr>
            <w:tcW w:w="14606" w:type="dxa"/>
            <w:gridSpan w:val="7"/>
            <w:shd w:val="clear" w:color="auto" w:fill="D0CECE" w:themeFill="background2" w:themeFillShade="E6"/>
            <w:tcMar>
              <w:top w:w="68" w:type="dxa"/>
              <w:left w:w="68" w:type="dxa"/>
              <w:bottom w:w="68" w:type="dxa"/>
              <w:right w:w="68" w:type="dxa"/>
            </w:tcMar>
            <w:vAlign w:val="center"/>
          </w:tcPr>
          <w:p w14:paraId="4A033E67" w14:textId="77777777" w:rsidR="00E70EDC" w:rsidRPr="00E70EDC" w:rsidRDefault="00E70EDC" w:rsidP="00E70EDC">
            <w:pPr>
              <w:pStyle w:val="00TTULOTABLAS"/>
            </w:pPr>
            <w:r w:rsidRPr="00E70EDC">
              <w:t>Bloque 3. La Historia</w:t>
            </w:r>
          </w:p>
        </w:tc>
      </w:tr>
      <w:tr w:rsidR="00E70EDC" w:rsidRPr="00E70EDC" w14:paraId="31C2BB56" w14:textId="77777777" w:rsidTr="00E70EDC">
        <w:trPr>
          <w:trHeight w:val="564"/>
        </w:trPr>
        <w:tc>
          <w:tcPr>
            <w:tcW w:w="567" w:type="dxa"/>
            <w:vMerge w:val="restart"/>
            <w:tcMar>
              <w:top w:w="68" w:type="dxa"/>
              <w:left w:w="68" w:type="dxa"/>
              <w:bottom w:w="68" w:type="dxa"/>
              <w:right w:w="68" w:type="dxa"/>
            </w:tcMar>
            <w:vAlign w:val="center"/>
          </w:tcPr>
          <w:p w14:paraId="685181FF"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1, 3, 5,6, 7, 14, 15, 16</w:t>
            </w:r>
          </w:p>
        </w:tc>
        <w:tc>
          <w:tcPr>
            <w:tcW w:w="714" w:type="dxa"/>
            <w:vMerge w:val="restart"/>
            <w:tcMar>
              <w:top w:w="68" w:type="dxa"/>
              <w:left w:w="68" w:type="dxa"/>
              <w:bottom w:w="68" w:type="dxa"/>
              <w:right w:w="68" w:type="dxa"/>
            </w:tcMar>
            <w:vAlign w:val="center"/>
          </w:tcPr>
          <w:p w14:paraId="19F4EF47"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3.8.</w:t>
            </w:r>
          </w:p>
        </w:tc>
        <w:tc>
          <w:tcPr>
            <w:tcW w:w="2744" w:type="dxa"/>
            <w:vMerge w:val="restart"/>
            <w:tcMar>
              <w:top w:w="68" w:type="dxa"/>
              <w:left w:w="68" w:type="dxa"/>
              <w:bottom w:w="68" w:type="dxa"/>
              <w:right w:w="68" w:type="dxa"/>
            </w:tcMar>
            <w:vAlign w:val="center"/>
          </w:tcPr>
          <w:p w14:paraId="648C2FE3" w14:textId="77777777" w:rsidR="00E70EDC" w:rsidRPr="00F61806" w:rsidRDefault="00E70EDC" w:rsidP="00F61806">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 xml:space="preserve">3.29. </w:t>
            </w:r>
            <w:r w:rsidRPr="00F61806">
              <w:rPr>
                <w:rFonts w:ascii="Times New Roman" w:hAnsi="Times New Roman"/>
                <w:color w:val="000000"/>
                <w:sz w:val="20"/>
                <w:szCs w:val="20"/>
                <w:lang w:eastAsia="es-ES_tradnl"/>
              </w:rPr>
              <w:t>Comprender las funciones diversas del arte en la Edad Media, e identificar las peculiaridades del arte islámico y gótico en Andalucía, valorando la importancia de su conservación y puesta en valor. CSC, CCL, CEC.</w:t>
            </w:r>
          </w:p>
          <w:p w14:paraId="71160109" w14:textId="77777777" w:rsidR="00E70EDC" w:rsidRPr="00F61806" w:rsidRDefault="00E70EDC" w:rsidP="00F61806">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vMerge w:val="restart"/>
            <w:tcMar>
              <w:top w:w="68" w:type="dxa"/>
              <w:left w:w="68" w:type="dxa"/>
              <w:bottom w:w="68" w:type="dxa"/>
              <w:right w:w="68" w:type="dxa"/>
            </w:tcMar>
            <w:vAlign w:val="center"/>
          </w:tcPr>
          <w:p w14:paraId="7432B3D9" w14:textId="77777777" w:rsidR="00E70EDC" w:rsidRPr="00F61806" w:rsidRDefault="00E70EDC" w:rsidP="00F61806">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29.1.</w:t>
            </w:r>
            <w:r w:rsidRPr="00F61806">
              <w:rPr>
                <w:rFonts w:ascii="Times New Roman" w:hAnsi="Times New Roman"/>
                <w:color w:val="000000"/>
                <w:sz w:val="20"/>
                <w:szCs w:val="20"/>
                <w:lang w:eastAsia="es-ES_tradnl"/>
              </w:rPr>
              <w:t xml:space="preserve"> Describe características del arte románico, gótico e islámico.</w:t>
            </w:r>
          </w:p>
        </w:tc>
        <w:tc>
          <w:tcPr>
            <w:tcW w:w="1334" w:type="dxa"/>
            <w:tcMar>
              <w:top w:w="68" w:type="dxa"/>
              <w:left w:w="68" w:type="dxa"/>
              <w:bottom w:w="68" w:type="dxa"/>
              <w:right w:w="68" w:type="dxa"/>
            </w:tcMar>
            <w:vAlign w:val="center"/>
          </w:tcPr>
          <w:p w14:paraId="582A7627"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CEC</w:t>
            </w:r>
          </w:p>
        </w:tc>
        <w:tc>
          <w:tcPr>
            <w:tcW w:w="4824" w:type="dxa"/>
            <w:tcMar>
              <w:top w:w="79" w:type="dxa"/>
              <w:left w:w="79" w:type="dxa"/>
              <w:bottom w:w="79" w:type="dxa"/>
              <w:right w:w="79" w:type="dxa"/>
            </w:tcMar>
            <w:vAlign w:val="center"/>
          </w:tcPr>
          <w:p w14:paraId="7003ACC7"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F61806">
              <w:rPr>
                <w:rFonts w:ascii="Times New Roman" w:hAnsi="Times New Roman"/>
                <w:color w:val="000000"/>
                <w:spacing w:val="-2"/>
                <w:sz w:val="20"/>
                <w:szCs w:val="20"/>
                <w:lang w:eastAsia="es-ES_tradnl"/>
              </w:rPr>
              <w:t>Actividades internas 21, 22, 24.</w:t>
            </w:r>
          </w:p>
          <w:p w14:paraId="58083CBC"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F61806">
              <w:rPr>
                <w:rFonts w:ascii="Times New Roman" w:hAnsi="Times New Roman"/>
                <w:color w:val="000000"/>
                <w:spacing w:val="-2"/>
                <w:sz w:val="20"/>
                <w:szCs w:val="20"/>
                <w:lang w:eastAsia="es-ES_tradnl"/>
              </w:rPr>
              <w:t>Taller de historia: Análisis de una obra pictórica.</w:t>
            </w:r>
          </w:p>
          <w:p w14:paraId="4F0EEE9C"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F61806">
              <w:rPr>
                <w:rFonts w:ascii="Times New Roman" w:hAnsi="Times New Roman"/>
                <w:color w:val="000000"/>
                <w:spacing w:val="-2"/>
                <w:sz w:val="20"/>
                <w:szCs w:val="20"/>
                <w:lang w:eastAsia="es-ES_tradnl"/>
              </w:rPr>
              <w:t>Actividades finales 3, 4, 5, 8, 9.</w:t>
            </w:r>
          </w:p>
          <w:p w14:paraId="0AE4A93F"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pacing w:val="-2"/>
                <w:sz w:val="20"/>
                <w:szCs w:val="20"/>
                <w:lang w:eastAsia="es-ES_tradnl"/>
              </w:rPr>
              <w:t>La unidad en 10 preguntas: 6, 7, 8, 9, 10.</w:t>
            </w:r>
          </w:p>
        </w:tc>
        <w:tc>
          <w:tcPr>
            <w:tcW w:w="1418" w:type="dxa"/>
            <w:vMerge w:val="restart"/>
            <w:tcMar>
              <w:top w:w="68" w:type="dxa"/>
              <w:left w:w="68" w:type="dxa"/>
              <w:bottom w:w="68" w:type="dxa"/>
              <w:right w:w="68" w:type="dxa"/>
            </w:tcMar>
            <w:vAlign w:val="center"/>
          </w:tcPr>
          <w:p w14:paraId="013D8FCF"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CUA, PRÁC, PORT, PRE</w:t>
            </w:r>
          </w:p>
        </w:tc>
      </w:tr>
      <w:tr w:rsidR="00E70EDC" w:rsidRPr="00E70EDC" w14:paraId="087ECA44" w14:textId="77777777" w:rsidTr="00E70EDC">
        <w:trPr>
          <w:trHeight w:val="564"/>
        </w:trPr>
        <w:tc>
          <w:tcPr>
            <w:tcW w:w="567" w:type="dxa"/>
            <w:vMerge/>
          </w:tcPr>
          <w:p w14:paraId="1699A27F"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714" w:type="dxa"/>
            <w:vMerge/>
          </w:tcPr>
          <w:p w14:paraId="1EFB8F5C"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2744" w:type="dxa"/>
            <w:vMerge/>
          </w:tcPr>
          <w:p w14:paraId="33B77482"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3005" w:type="dxa"/>
            <w:vMerge/>
          </w:tcPr>
          <w:p w14:paraId="1FFD6446"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1334" w:type="dxa"/>
            <w:tcMar>
              <w:top w:w="68" w:type="dxa"/>
              <w:left w:w="68" w:type="dxa"/>
              <w:bottom w:w="68" w:type="dxa"/>
              <w:right w:w="68" w:type="dxa"/>
            </w:tcMar>
            <w:vAlign w:val="center"/>
          </w:tcPr>
          <w:p w14:paraId="56FCA6BC"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CD</w:t>
            </w:r>
          </w:p>
        </w:tc>
        <w:tc>
          <w:tcPr>
            <w:tcW w:w="4824" w:type="dxa"/>
            <w:tcMar>
              <w:top w:w="79" w:type="dxa"/>
              <w:left w:w="79" w:type="dxa"/>
              <w:bottom w:w="79" w:type="dxa"/>
              <w:right w:w="79" w:type="dxa"/>
            </w:tcMar>
            <w:vAlign w:val="center"/>
          </w:tcPr>
          <w:p w14:paraId="35955F90"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internas 2, 20, 23.</w:t>
            </w:r>
          </w:p>
          <w:p w14:paraId="3E7FF0A1"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finales: 5, 9.</w:t>
            </w:r>
          </w:p>
        </w:tc>
        <w:tc>
          <w:tcPr>
            <w:tcW w:w="1418" w:type="dxa"/>
            <w:vMerge/>
          </w:tcPr>
          <w:p w14:paraId="4D3F17BF"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r>
      <w:tr w:rsidR="00E70EDC" w:rsidRPr="00E70EDC" w14:paraId="27500DEE" w14:textId="77777777" w:rsidTr="00E70EDC">
        <w:trPr>
          <w:trHeight w:val="340"/>
        </w:trPr>
        <w:tc>
          <w:tcPr>
            <w:tcW w:w="567" w:type="dxa"/>
            <w:vMerge/>
          </w:tcPr>
          <w:p w14:paraId="032237F2"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714" w:type="dxa"/>
            <w:vMerge/>
          </w:tcPr>
          <w:p w14:paraId="52C8FCF4"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2744" w:type="dxa"/>
            <w:vMerge/>
          </w:tcPr>
          <w:p w14:paraId="039D05C5"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3005" w:type="dxa"/>
            <w:vMerge/>
          </w:tcPr>
          <w:p w14:paraId="39F31AFA"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1334" w:type="dxa"/>
            <w:tcMar>
              <w:top w:w="68" w:type="dxa"/>
              <w:left w:w="68" w:type="dxa"/>
              <w:bottom w:w="68" w:type="dxa"/>
              <w:right w:w="68" w:type="dxa"/>
            </w:tcMar>
            <w:vAlign w:val="center"/>
          </w:tcPr>
          <w:p w14:paraId="3E5EBC71"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CCL</w:t>
            </w:r>
          </w:p>
        </w:tc>
        <w:tc>
          <w:tcPr>
            <w:tcW w:w="4824" w:type="dxa"/>
            <w:tcMar>
              <w:top w:w="79" w:type="dxa"/>
              <w:left w:w="79" w:type="dxa"/>
              <w:bottom w:w="79" w:type="dxa"/>
              <w:right w:w="79" w:type="dxa"/>
            </w:tcMar>
            <w:vAlign w:val="center"/>
          </w:tcPr>
          <w:p w14:paraId="537009CD"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internas 16, 17, 18, 19.</w:t>
            </w:r>
          </w:p>
          <w:p w14:paraId="0C34D3A5"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Tarea competencial: Una nueva vida en la ciudad.</w:t>
            </w:r>
          </w:p>
          <w:p w14:paraId="61A81012"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Taller de historia: Análisis de una obra pictórica.</w:t>
            </w:r>
          </w:p>
          <w:p w14:paraId="077D660C"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 final 3.</w:t>
            </w:r>
          </w:p>
        </w:tc>
        <w:tc>
          <w:tcPr>
            <w:tcW w:w="1418" w:type="dxa"/>
            <w:vMerge/>
          </w:tcPr>
          <w:p w14:paraId="70C09639"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r>
      <w:tr w:rsidR="00E70EDC" w:rsidRPr="00E70EDC" w14:paraId="586C01D7" w14:textId="77777777" w:rsidTr="00E70EDC">
        <w:trPr>
          <w:trHeight w:val="340"/>
        </w:trPr>
        <w:tc>
          <w:tcPr>
            <w:tcW w:w="567" w:type="dxa"/>
            <w:vMerge/>
          </w:tcPr>
          <w:p w14:paraId="45333BCD"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714" w:type="dxa"/>
            <w:vMerge/>
          </w:tcPr>
          <w:p w14:paraId="598A073B"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c>
          <w:tcPr>
            <w:tcW w:w="2744" w:type="dxa"/>
            <w:vMerge/>
          </w:tcPr>
          <w:p w14:paraId="1F444185"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3005" w:type="dxa"/>
            <w:vMerge/>
          </w:tcPr>
          <w:p w14:paraId="1892520D" w14:textId="77777777" w:rsidR="00E70EDC" w:rsidRPr="00F61806" w:rsidRDefault="00E70EDC" w:rsidP="00F61806">
            <w:pPr>
              <w:autoSpaceDE w:val="0"/>
              <w:autoSpaceDN w:val="0"/>
              <w:adjustRightInd w:val="0"/>
              <w:rPr>
                <w:rFonts w:ascii="Times New Roman" w:hAnsi="Times New Roman"/>
                <w:sz w:val="20"/>
                <w:szCs w:val="20"/>
                <w:lang w:eastAsia="es-ES_tradnl"/>
              </w:rPr>
            </w:pPr>
          </w:p>
        </w:tc>
        <w:tc>
          <w:tcPr>
            <w:tcW w:w="1334" w:type="dxa"/>
            <w:tcMar>
              <w:top w:w="68" w:type="dxa"/>
              <w:left w:w="68" w:type="dxa"/>
              <w:bottom w:w="68" w:type="dxa"/>
              <w:right w:w="68" w:type="dxa"/>
            </w:tcMar>
            <w:vAlign w:val="center"/>
          </w:tcPr>
          <w:p w14:paraId="4062822E"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CSC</w:t>
            </w:r>
          </w:p>
        </w:tc>
        <w:tc>
          <w:tcPr>
            <w:tcW w:w="4824" w:type="dxa"/>
            <w:tcMar>
              <w:top w:w="79" w:type="dxa"/>
              <w:left w:w="79" w:type="dxa"/>
              <w:bottom w:w="79" w:type="dxa"/>
              <w:right w:w="79" w:type="dxa"/>
            </w:tcMar>
            <w:vAlign w:val="center"/>
          </w:tcPr>
          <w:p w14:paraId="1E29072A"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internas 17, 18, 19.</w:t>
            </w:r>
          </w:p>
          <w:p w14:paraId="270491AE"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Taller de historia: Análisis de una obra pictórica.</w:t>
            </w:r>
          </w:p>
          <w:p w14:paraId="75557542"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finales 1, 3.</w:t>
            </w:r>
          </w:p>
        </w:tc>
        <w:tc>
          <w:tcPr>
            <w:tcW w:w="1418" w:type="dxa"/>
            <w:vMerge/>
          </w:tcPr>
          <w:p w14:paraId="6A8055E4" w14:textId="77777777" w:rsidR="00E70EDC" w:rsidRPr="00F61806" w:rsidRDefault="00E70EDC" w:rsidP="00E70EDC">
            <w:pPr>
              <w:autoSpaceDE w:val="0"/>
              <w:autoSpaceDN w:val="0"/>
              <w:adjustRightInd w:val="0"/>
              <w:rPr>
                <w:rFonts w:ascii="Times New Roman" w:hAnsi="Times New Roman"/>
                <w:sz w:val="20"/>
                <w:szCs w:val="20"/>
                <w:lang w:eastAsia="es-ES_tradnl"/>
              </w:rPr>
            </w:pPr>
          </w:p>
        </w:tc>
      </w:tr>
      <w:tr w:rsidR="00E70EDC" w:rsidRPr="00E70EDC" w14:paraId="1EC02F82" w14:textId="77777777" w:rsidTr="00E70EDC">
        <w:trPr>
          <w:trHeight w:val="566"/>
        </w:trPr>
        <w:tc>
          <w:tcPr>
            <w:tcW w:w="567" w:type="dxa"/>
            <w:vMerge w:val="restart"/>
            <w:tcMar>
              <w:top w:w="68" w:type="dxa"/>
              <w:left w:w="68" w:type="dxa"/>
              <w:bottom w:w="68" w:type="dxa"/>
              <w:right w:w="68" w:type="dxa"/>
            </w:tcMar>
            <w:vAlign w:val="center"/>
          </w:tcPr>
          <w:p w14:paraId="428F722B"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1, 3, 5,6, 7, 14, 15, 16</w:t>
            </w:r>
          </w:p>
        </w:tc>
        <w:tc>
          <w:tcPr>
            <w:tcW w:w="714" w:type="dxa"/>
            <w:vMerge w:val="restart"/>
            <w:tcMar>
              <w:top w:w="68" w:type="dxa"/>
              <w:left w:w="68" w:type="dxa"/>
              <w:bottom w:w="68" w:type="dxa"/>
              <w:right w:w="68" w:type="dxa"/>
            </w:tcMar>
            <w:vAlign w:val="center"/>
          </w:tcPr>
          <w:p w14:paraId="141BA607"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F61806">
              <w:rPr>
                <w:rFonts w:ascii="Times New Roman" w:hAnsi="Times New Roman"/>
                <w:b/>
                <w:bCs/>
                <w:color w:val="000000"/>
                <w:sz w:val="20"/>
                <w:szCs w:val="20"/>
                <w:lang w:eastAsia="es-ES_tradnl"/>
              </w:rPr>
              <w:t>3.2.</w:t>
            </w:r>
          </w:p>
          <w:p w14:paraId="03BD1C2F"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F61806">
              <w:rPr>
                <w:rFonts w:ascii="Times New Roman" w:hAnsi="Times New Roman"/>
                <w:b/>
                <w:bCs/>
                <w:color w:val="000000"/>
                <w:sz w:val="20"/>
                <w:szCs w:val="20"/>
                <w:lang w:eastAsia="es-ES_tradnl"/>
              </w:rPr>
              <w:t>3.6.</w:t>
            </w:r>
          </w:p>
          <w:p w14:paraId="08EEEF0D"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3.10.</w:t>
            </w:r>
          </w:p>
        </w:tc>
        <w:tc>
          <w:tcPr>
            <w:tcW w:w="2744" w:type="dxa"/>
            <w:vMerge w:val="restart"/>
            <w:tcMar>
              <w:top w:w="68" w:type="dxa"/>
              <w:left w:w="68" w:type="dxa"/>
              <w:bottom w:w="68" w:type="dxa"/>
              <w:right w:w="68" w:type="dxa"/>
            </w:tcMar>
            <w:vAlign w:val="center"/>
          </w:tcPr>
          <w:p w14:paraId="51556D22" w14:textId="77777777" w:rsidR="00E70EDC" w:rsidRPr="00F61806" w:rsidRDefault="00E70EDC" w:rsidP="00F61806">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 xml:space="preserve">3.30. </w:t>
            </w:r>
            <w:r w:rsidRPr="00F61806">
              <w:rPr>
                <w:rFonts w:ascii="Times New Roman" w:hAnsi="Times New Roman"/>
                <w:color w:val="000000"/>
                <w:sz w:val="20"/>
                <w:szCs w:val="20"/>
                <w:lang w:eastAsia="es-ES_tradnl"/>
              </w:rPr>
              <w:t>Entender el concepto de crisis y sus consecuencias económicas y sociales. CSC, CCL, SIEP.</w:t>
            </w:r>
          </w:p>
          <w:p w14:paraId="5548A005" w14:textId="77777777" w:rsidR="00E70EDC" w:rsidRPr="00F61806" w:rsidRDefault="00E70EDC" w:rsidP="00F61806">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3005" w:type="dxa"/>
            <w:vMerge w:val="restart"/>
            <w:tcMar>
              <w:top w:w="68" w:type="dxa"/>
              <w:left w:w="68" w:type="dxa"/>
              <w:bottom w:w="68" w:type="dxa"/>
              <w:right w:w="68" w:type="dxa"/>
            </w:tcMar>
            <w:vAlign w:val="center"/>
          </w:tcPr>
          <w:p w14:paraId="5E2FC485" w14:textId="77777777" w:rsidR="00E70EDC" w:rsidRPr="00F61806" w:rsidRDefault="00E70EDC" w:rsidP="00F61806">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F61806">
              <w:rPr>
                <w:rFonts w:ascii="Times New Roman" w:hAnsi="Times New Roman"/>
                <w:b/>
                <w:bCs/>
                <w:color w:val="000000"/>
                <w:sz w:val="20"/>
                <w:szCs w:val="20"/>
                <w:lang w:eastAsia="es-ES_tradnl"/>
              </w:rPr>
              <w:t xml:space="preserve">30.1. </w:t>
            </w:r>
            <w:r w:rsidRPr="00F61806">
              <w:rPr>
                <w:rFonts w:ascii="Times New Roman" w:hAnsi="Times New Roman"/>
                <w:color w:val="000000"/>
                <w:sz w:val="20"/>
                <w:szCs w:val="20"/>
                <w:lang w:eastAsia="es-ES_tradnl"/>
              </w:rPr>
              <w:t>Comprende el impacto de una crisis demográfica y económica en las sociedades medievales europeas.</w:t>
            </w:r>
          </w:p>
        </w:tc>
        <w:tc>
          <w:tcPr>
            <w:tcW w:w="1334" w:type="dxa"/>
            <w:tcMar>
              <w:top w:w="68" w:type="dxa"/>
              <w:left w:w="68" w:type="dxa"/>
              <w:bottom w:w="68" w:type="dxa"/>
              <w:right w:w="68" w:type="dxa"/>
            </w:tcMar>
            <w:vAlign w:val="center"/>
          </w:tcPr>
          <w:p w14:paraId="699300F3" w14:textId="77777777"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CSC</w:t>
            </w:r>
          </w:p>
        </w:tc>
        <w:tc>
          <w:tcPr>
            <w:tcW w:w="4824" w:type="dxa"/>
            <w:tcMar>
              <w:top w:w="79" w:type="dxa"/>
              <w:left w:w="79" w:type="dxa"/>
              <w:bottom w:w="79" w:type="dxa"/>
              <w:right w:w="79" w:type="dxa"/>
            </w:tcMar>
            <w:vAlign w:val="center"/>
          </w:tcPr>
          <w:p w14:paraId="479853ED"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Cuestiones iniciales</w:t>
            </w:r>
          </w:p>
          <w:p w14:paraId="39D88949"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internas 5, 6, 14, 15.</w:t>
            </w:r>
          </w:p>
          <w:p w14:paraId="4317755C"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Aprendizaje basado en problemas: La epidemia de peste.</w:t>
            </w:r>
          </w:p>
          <w:p w14:paraId="75FE1AF8"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finales 1, 2, 5, 6, 7, 10.</w:t>
            </w:r>
          </w:p>
          <w:p w14:paraId="305D800D" w14:textId="77777777" w:rsidR="00E70EDC" w:rsidRPr="00F61806"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La unidad en 10 preguntas: 3, 4.</w:t>
            </w:r>
          </w:p>
        </w:tc>
        <w:tc>
          <w:tcPr>
            <w:tcW w:w="1418" w:type="dxa"/>
            <w:vMerge w:val="restart"/>
            <w:tcMar>
              <w:top w:w="68" w:type="dxa"/>
              <w:left w:w="68" w:type="dxa"/>
              <w:bottom w:w="68" w:type="dxa"/>
              <w:right w:w="68" w:type="dxa"/>
            </w:tcMar>
            <w:vAlign w:val="center"/>
          </w:tcPr>
          <w:p w14:paraId="0E063231" w14:textId="150475EF" w:rsidR="00E70EDC" w:rsidRPr="00F61806" w:rsidRDefault="00E70EDC" w:rsidP="00E70EDC">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EOBS-RÚB, CUA, PRÁC, PORT, PRE</w:t>
            </w:r>
          </w:p>
        </w:tc>
      </w:tr>
      <w:tr w:rsidR="00E70EDC" w:rsidRPr="00E70EDC" w14:paraId="16CAFFBD" w14:textId="77777777" w:rsidTr="00E70EDC">
        <w:trPr>
          <w:trHeight w:val="566"/>
        </w:trPr>
        <w:tc>
          <w:tcPr>
            <w:tcW w:w="567" w:type="dxa"/>
            <w:vMerge/>
          </w:tcPr>
          <w:p w14:paraId="4DEB606C"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714" w:type="dxa"/>
            <w:vMerge/>
          </w:tcPr>
          <w:p w14:paraId="59DEF30A"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2744" w:type="dxa"/>
            <w:vMerge/>
          </w:tcPr>
          <w:p w14:paraId="591E9E5F"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3005" w:type="dxa"/>
            <w:vMerge/>
          </w:tcPr>
          <w:p w14:paraId="06AE9741"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1334" w:type="dxa"/>
            <w:tcMar>
              <w:top w:w="68" w:type="dxa"/>
              <w:left w:w="68" w:type="dxa"/>
              <w:bottom w:w="68" w:type="dxa"/>
              <w:right w:w="68" w:type="dxa"/>
            </w:tcMar>
            <w:vAlign w:val="center"/>
          </w:tcPr>
          <w:p w14:paraId="72ED4BF0" w14:textId="77777777" w:rsidR="00E70EDC" w:rsidRPr="00E70EDC" w:rsidRDefault="00E70EDC" w:rsidP="00E70EDC">
            <w:pPr>
              <w:autoSpaceDE w:val="0"/>
              <w:autoSpaceDN w:val="0"/>
              <w:adjustRightInd w:val="0"/>
              <w:spacing w:after="28" w:line="288" w:lineRule="auto"/>
              <w:jc w:val="center"/>
              <w:textAlignment w:val="center"/>
              <w:rPr>
                <w:rFonts w:ascii="Times New Roman" w:hAnsi="Times New Roman"/>
                <w:color w:val="000000"/>
                <w:sz w:val="22"/>
                <w:szCs w:val="22"/>
                <w:lang w:eastAsia="es-ES_tradnl"/>
              </w:rPr>
            </w:pPr>
            <w:r w:rsidRPr="00E70EDC">
              <w:rPr>
                <w:rFonts w:ascii="Times New Roman" w:hAnsi="Times New Roman"/>
                <w:color w:val="000000"/>
                <w:sz w:val="22"/>
                <w:szCs w:val="22"/>
                <w:lang w:eastAsia="es-ES_tradnl"/>
              </w:rPr>
              <w:t>CD</w:t>
            </w:r>
          </w:p>
        </w:tc>
        <w:tc>
          <w:tcPr>
            <w:tcW w:w="4824" w:type="dxa"/>
            <w:tcMar>
              <w:top w:w="79" w:type="dxa"/>
              <w:left w:w="79" w:type="dxa"/>
              <w:bottom w:w="79" w:type="dxa"/>
              <w:right w:w="79" w:type="dxa"/>
            </w:tcMar>
            <w:vAlign w:val="center"/>
          </w:tcPr>
          <w:p w14:paraId="1487204A"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2"/>
                <w:szCs w:val="22"/>
                <w:lang w:eastAsia="es-ES_tradnl"/>
              </w:rPr>
            </w:pPr>
            <w:r w:rsidRPr="00E70EDC">
              <w:rPr>
                <w:rFonts w:ascii="Times New Roman" w:hAnsi="Times New Roman"/>
                <w:color w:val="000000"/>
                <w:sz w:val="22"/>
                <w:szCs w:val="22"/>
                <w:lang w:eastAsia="es-ES_tradnl"/>
              </w:rPr>
              <w:t>Actividades internas 2, 12.</w:t>
            </w:r>
          </w:p>
          <w:p w14:paraId="1EEE7227"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2"/>
                <w:szCs w:val="22"/>
                <w:lang w:eastAsia="es-ES_tradnl"/>
              </w:rPr>
            </w:pPr>
            <w:r w:rsidRPr="00E70EDC">
              <w:rPr>
                <w:rFonts w:ascii="Times New Roman" w:hAnsi="Times New Roman"/>
                <w:color w:val="000000"/>
                <w:sz w:val="22"/>
                <w:szCs w:val="22"/>
                <w:lang w:eastAsia="es-ES_tradnl"/>
              </w:rPr>
              <w:t>Aprendizaje basado en problemas: La epidemia de peste.</w:t>
            </w:r>
          </w:p>
        </w:tc>
        <w:tc>
          <w:tcPr>
            <w:tcW w:w="1418" w:type="dxa"/>
            <w:vMerge/>
          </w:tcPr>
          <w:p w14:paraId="3C9E0FA5"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r>
      <w:tr w:rsidR="00E70EDC" w:rsidRPr="00E70EDC" w14:paraId="073E3C4B" w14:textId="77777777" w:rsidTr="00E70EDC">
        <w:trPr>
          <w:trHeight w:val="566"/>
        </w:trPr>
        <w:tc>
          <w:tcPr>
            <w:tcW w:w="567" w:type="dxa"/>
            <w:vMerge/>
          </w:tcPr>
          <w:p w14:paraId="04C1C47D"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714" w:type="dxa"/>
            <w:vMerge/>
          </w:tcPr>
          <w:p w14:paraId="189BA62F"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2744" w:type="dxa"/>
            <w:vMerge/>
          </w:tcPr>
          <w:p w14:paraId="26432A73"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3005" w:type="dxa"/>
            <w:vMerge/>
          </w:tcPr>
          <w:p w14:paraId="79C03B4A"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1334" w:type="dxa"/>
            <w:tcMar>
              <w:top w:w="68" w:type="dxa"/>
              <w:left w:w="68" w:type="dxa"/>
              <w:bottom w:w="68" w:type="dxa"/>
              <w:right w:w="68" w:type="dxa"/>
            </w:tcMar>
            <w:vAlign w:val="center"/>
          </w:tcPr>
          <w:p w14:paraId="5EAF8AF4" w14:textId="77777777" w:rsidR="00E70EDC" w:rsidRPr="00E70EDC" w:rsidRDefault="00E70EDC" w:rsidP="00E70EDC">
            <w:pPr>
              <w:autoSpaceDE w:val="0"/>
              <w:autoSpaceDN w:val="0"/>
              <w:adjustRightInd w:val="0"/>
              <w:spacing w:after="28" w:line="288" w:lineRule="auto"/>
              <w:jc w:val="center"/>
              <w:textAlignment w:val="center"/>
              <w:rPr>
                <w:rFonts w:ascii="Times New Roman" w:hAnsi="Times New Roman"/>
                <w:color w:val="000000"/>
                <w:sz w:val="22"/>
                <w:szCs w:val="22"/>
                <w:lang w:eastAsia="es-ES_tradnl"/>
              </w:rPr>
            </w:pPr>
            <w:r w:rsidRPr="00E70EDC">
              <w:rPr>
                <w:rFonts w:ascii="Times New Roman" w:hAnsi="Times New Roman"/>
                <w:color w:val="000000"/>
                <w:sz w:val="22"/>
                <w:szCs w:val="22"/>
                <w:lang w:eastAsia="es-ES_tradnl"/>
              </w:rPr>
              <w:t>CCL</w:t>
            </w:r>
          </w:p>
        </w:tc>
        <w:tc>
          <w:tcPr>
            <w:tcW w:w="4824" w:type="dxa"/>
            <w:tcMar>
              <w:top w:w="79" w:type="dxa"/>
              <w:left w:w="79" w:type="dxa"/>
              <w:bottom w:w="79" w:type="dxa"/>
              <w:right w:w="79" w:type="dxa"/>
            </w:tcMar>
            <w:vAlign w:val="center"/>
          </w:tcPr>
          <w:p w14:paraId="0F72A343"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Actividades internas 1, 2, 3, 4, 7, 8, 9, 10, 11, 12, 14, 15.</w:t>
            </w:r>
          </w:p>
          <w:p w14:paraId="3BEDF50A"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Aprendizaje basado en problemas: La epidemia de peste.</w:t>
            </w:r>
          </w:p>
          <w:p w14:paraId="32DE6736"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lastRenderedPageBreak/>
              <w:t>Actividades finales 2, 6, 10.</w:t>
            </w:r>
          </w:p>
        </w:tc>
        <w:tc>
          <w:tcPr>
            <w:tcW w:w="1418" w:type="dxa"/>
            <w:vMerge/>
          </w:tcPr>
          <w:p w14:paraId="192A4FA5"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r>
      <w:tr w:rsidR="00E70EDC" w:rsidRPr="00E70EDC" w14:paraId="52BA024D" w14:textId="77777777" w:rsidTr="00E70EDC">
        <w:trPr>
          <w:trHeight w:val="566"/>
        </w:trPr>
        <w:tc>
          <w:tcPr>
            <w:tcW w:w="567" w:type="dxa"/>
            <w:vMerge/>
          </w:tcPr>
          <w:p w14:paraId="799BCA6E"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714" w:type="dxa"/>
            <w:vMerge/>
          </w:tcPr>
          <w:p w14:paraId="68B1DF36"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2744" w:type="dxa"/>
            <w:vMerge/>
          </w:tcPr>
          <w:p w14:paraId="0ACD0133"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3005" w:type="dxa"/>
            <w:vMerge/>
          </w:tcPr>
          <w:p w14:paraId="75B3A830"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c>
          <w:tcPr>
            <w:tcW w:w="1334" w:type="dxa"/>
            <w:tcMar>
              <w:top w:w="68" w:type="dxa"/>
              <w:left w:w="68" w:type="dxa"/>
              <w:bottom w:w="68" w:type="dxa"/>
              <w:right w:w="68" w:type="dxa"/>
            </w:tcMar>
            <w:vAlign w:val="center"/>
          </w:tcPr>
          <w:p w14:paraId="08482F27" w14:textId="77777777" w:rsidR="00E70EDC" w:rsidRPr="00E70EDC" w:rsidRDefault="00E70EDC" w:rsidP="00E70EDC">
            <w:pPr>
              <w:autoSpaceDE w:val="0"/>
              <w:autoSpaceDN w:val="0"/>
              <w:adjustRightInd w:val="0"/>
              <w:spacing w:after="28" w:line="288" w:lineRule="auto"/>
              <w:jc w:val="center"/>
              <w:textAlignment w:val="center"/>
              <w:rPr>
                <w:rFonts w:ascii="Times New Roman" w:hAnsi="Times New Roman"/>
                <w:color w:val="000000"/>
                <w:sz w:val="22"/>
                <w:szCs w:val="22"/>
                <w:lang w:eastAsia="es-ES_tradnl"/>
              </w:rPr>
            </w:pPr>
            <w:r w:rsidRPr="00E70EDC">
              <w:rPr>
                <w:rFonts w:ascii="Times New Roman" w:hAnsi="Times New Roman"/>
                <w:color w:val="000000"/>
                <w:sz w:val="22"/>
                <w:szCs w:val="22"/>
                <w:lang w:eastAsia="es-ES_tradnl"/>
              </w:rPr>
              <w:t>SIEP</w:t>
            </w:r>
          </w:p>
        </w:tc>
        <w:tc>
          <w:tcPr>
            <w:tcW w:w="4824" w:type="dxa"/>
            <w:tcMar>
              <w:top w:w="79" w:type="dxa"/>
              <w:left w:w="79" w:type="dxa"/>
              <w:bottom w:w="79" w:type="dxa"/>
              <w:right w:w="79" w:type="dxa"/>
            </w:tcMar>
            <w:vAlign w:val="center"/>
          </w:tcPr>
          <w:p w14:paraId="5445AC6E"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Aprendizaje basado en problemas: La epidemia de peste.</w:t>
            </w:r>
          </w:p>
          <w:p w14:paraId="0FF4D9D2"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Actividad final 10.</w:t>
            </w:r>
          </w:p>
          <w:p w14:paraId="3F55094F" w14:textId="77777777" w:rsidR="00E70EDC" w:rsidRPr="00F61806" w:rsidRDefault="00E70EDC" w:rsidP="00F61806">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F61806">
              <w:rPr>
                <w:rFonts w:ascii="Times New Roman" w:hAnsi="Times New Roman"/>
                <w:color w:val="000000"/>
                <w:sz w:val="20"/>
                <w:szCs w:val="20"/>
                <w:lang w:eastAsia="es-ES_tradnl"/>
              </w:rPr>
              <w:t>La unidad en 10 preguntas: 1, 2, 5.</w:t>
            </w:r>
          </w:p>
        </w:tc>
        <w:tc>
          <w:tcPr>
            <w:tcW w:w="1418" w:type="dxa"/>
            <w:vMerge/>
          </w:tcPr>
          <w:p w14:paraId="3C52E222" w14:textId="77777777" w:rsidR="00E70EDC" w:rsidRPr="00E70EDC" w:rsidRDefault="00E70EDC" w:rsidP="00E70EDC">
            <w:pPr>
              <w:autoSpaceDE w:val="0"/>
              <w:autoSpaceDN w:val="0"/>
              <w:adjustRightInd w:val="0"/>
              <w:rPr>
                <w:rFonts w:ascii="Times New Roman" w:hAnsi="Times New Roman"/>
                <w:sz w:val="22"/>
                <w:szCs w:val="22"/>
                <w:lang w:eastAsia="es-ES_tradnl"/>
              </w:rPr>
            </w:pPr>
          </w:p>
        </w:tc>
      </w:tr>
      <w:tr w:rsidR="00E70EDC" w:rsidRPr="00E70EDC" w14:paraId="5628B2C7" w14:textId="77777777" w:rsidTr="00E70EDC">
        <w:trPr>
          <w:trHeight w:val="510"/>
        </w:trPr>
        <w:tc>
          <w:tcPr>
            <w:tcW w:w="14606" w:type="dxa"/>
            <w:gridSpan w:val="7"/>
            <w:shd w:val="clear" w:color="auto" w:fill="AEAAAA" w:themeFill="background2" w:themeFillShade="BF"/>
            <w:tcMar>
              <w:top w:w="68" w:type="dxa"/>
              <w:left w:w="68" w:type="dxa"/>
              <w:bottom w:w="68" w:type="dxa"/>
              <w:right w:w="68" w:type="dxa"/>
            </w:tcMar>
            <w:vAlign w:val="center"/>
          </w:tcPr>
          <w:p w14:paraId="44F7168B" w14:textId="77777777" w:rsidR="00E70EDC" w:rsidRPr="00E70EDC" w:rsidRDefault="00E70EDC" w:rsidP="00E70EDC">
            <w:pPr>
              <w:pStyle w:val="00TTULOTABLAS"/>
            </w:pPr>
            <w:r w:rsidRPr="00E70EDC">
              <w:t>Transversalidad</w:t>
            </w:r>
          </w:p>
        </w:tc>
      </w:tr>
      <w:tr w:rsidR="00E70EDC" w:rsidRPr="00E70EDC" w14:paraId="50D0ECFE" w14:textId="77777777" w:rsidTr="00E70EDC">
        <w:trPr>
          <w:trHeight w:val="510"/>
        </w:trPr>
        <w:tc>
          <w:tcPr>
            <w:tcW w:w="14606" w:type="dxa"/>
            <w:gridSpan w:val="7"/>
            <w:tcMar>
              <w:top w:w="68" w:type="dxa"/>
              <w:left w:w="68" w:type="dxa"/>
              <w:bottom w:w="68" w:type="dxa"/>
              <w:right w:w="68" w:type="dxa"/>
            </w:tcMar>
            <w:vAlign w:val="center"/>
          </w:tcPr>
          <w:p w14:paraId="725F65CA" w14:textId="317B86AD" w:rsidR="00E70EDC" w:rsidRPr="00E70EDC" w:rsidRDefault="00E70EDC" w:rsidP="00F61806">
            <w:pPr>
              <w:suppressAutoHyphens/>
              <w:autoSpaceDE w:val="0"/>
              <w:autoSpaceDN w:val="0"/>
              <w:adjustRightInd w:val="0"/>
              <w:spacing w:after="57" w:line="288" w:lineRule="auto"/>
              <w:jc w:val="both"/>
              <w:textAlignment w:val="center"/>
              <w:rPr>
                <w:rFonts w:ascii="Times New Roman" w:hAnsi="Times New Roman"/>
                <w:color w:val="000000"/>
                <w:sz w:val="22"/>
                <w:szCs w:val="22"/>
                <w:lang w:eastAsia="es-ES_tradnl"/>
              </w:rPr>
            </w:pPr>
            <w:r w:rsidRPr="00F61806">
              <w:rPr>
                <w:rFonts w:ascii="Times New Roman" w:hAnsi="Times New Roman"/>
                <w:color w:val="000000"/>
                <w:sz w:val="20"/>
                <w:szCs w:val="20"/>
                <w:lang w:eastAsia="es-ES_tradnl"/>
              </w:rPr>
              <w:t xml:space="preserve">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w:t>
            </w:r>
            <w:r w:rsidR="00800DEA" w:rsidRPr="00F61806">
              <w:rPr>
                <w:rFonts w:ascii="Times New Roman" w:hAnsi="Times New Roman"/>
                <w:color w:val="000000"/>
                <w:sz w:val="20"/>
                <w:szCs w:val="20"/>
                <w:lang w:eastAsia="es-ES_tradnl"/>
              </w:rPr>
              <w:t>«</w:t>
            </w:r>
            <w:r w:rsidRPr="00F61806">
              <w:rPr>
                <w:rFonts w:ascii="Times New Roman" w:hAnsi="Times New Roman"/>
                <w:color w:val="000000"/>
                <w:sz w:val="20"/>
                <w:szCs w:val="20"/>
                <w:lang w:eastAsia="es-ES_tradnl"/>
              </w:rPr>
              <w:t>Aprendizaje basado en problemas: La epidemia de peste</w:t>
            </w:r>
            <w:r w:rsidR="00800DEA" w:rsidRPr="00F61806">
              <w:rPr>
                <w:rFonts w:ascii="Times New Roman" w:hAnsi="Times New Roman"/>
                <w:color w:val="000000"/>
                <w:sz w:val="20"/>
                <w:szCs w:val="20"/>
                <w:lang w:eastAsia="es-ES_tradnl"/>
              </w:rPr>
              <w:t>»</w:t>
            </w:r>
            <w:r w:rsidRPr="00F61806">
              <w:rPr>
                <w:rFonts w:ascii="Times New Roman" w:hAnsi="Times New Roman"/>
                <w:color w:val="000000"/>
                <w:sz w:val="20"/>
                <w:szCs w:val="20"/>
                <w:lang w:eastAsia="es-ES_tradnl"/>
              </w:rPr>
              <w:t>, en la que el alumnado tendrá que afrontar un reto o desafío que solucionará por sí mismo. Autonomía y sentido crítico con el Taller de historia: Análisis de una obra pictórica. Educación cívica y constitucional, así como fomento de la vida responsable de una sociedad libre y pacífica a través del conocimiento de las desiguales relaciones de los miembros de las sociedades medievales</w:t>
            </w:r>
            <w:r w:rsidRPr="00E70EDC">
              <w:rPr>
                <w:rFonts w:ascii="Times New Roman" w:hAnsi="Times New Roman"/>
                <w:color w:val="000000"/>
                <w:sz w:val="22"/>
                <w:szCs w:val="22"/>
                <w:lang w:eastAsia="es-ES_tradnl"/>
              </w:rPr>
              <w:t>.</w:t>
            </w:r>
          </w:p>
        </w:tc>
      </w:tr>
    </w:tbl>
    <w:p w14:paraId="3A999AE1" w14:textId="75AC950B" w:rsidR="005F7DA6" w:rsidRDefault="005F7DA6" w:rsidP="00407D29">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es-ES_tradnl"/>
        </w:rPr>
      </w:pPr>
    </w:p>
    <w:p w14:paraId="78DEC912" w14:textId="77777777" w:rsidR="005F7DA6" w:rsidRDefault="005F7DA6">
      <w:pPr>
        <w:rPr>
          <w:rFonts w:ascii="Helvetica LT Std" w:hAnsi="Helvetica LT Std" w:cs="Helvetica LT Std"/>
          <w:color w:val="000000"/>
          <w:sz w:val="18"/>
          <w:szCs w:val="18"/>
          <w:lang w:eastAsia="es-ES_tradnl"/>
        </w:rPr>
      </w:pPr>
      <w:r>
        <w:rPr>
          <w:rFonts w:ascii="Helvetica LT Std" w:hAnsi="Helvetica LT Std" w:cs="Helvetica LT Std"/>
          <w:color w:val="000000"/>
          <w:sz w:val="18"/>
          <w:szCs w:val="18"/>
          <w:lang w:eastAsia="es-ES_tradnl"/>
        </w:rPr>
        <w:br w:type="page"/>
      </w:r>
    </w:p>
    <w:tbl>
      <w:tblPr>
        <w:tblW w:w="14601" w:type="dxa"/>
        <w:tblInd w:w="-5" w:type="dxa"/>
        <w:tblLayout w:type="fixed"/>
        <w:tblCellMar>
          <w:left w:w="0" w:type="dxa"/>
          <w:right w:w="0" w:type="dxa"/>
        </w:tblCellMar>
        <w:tblLook w:val="0000" w:firstRow="0" w:lastRow="0" w:firstColumn="0" w:lastColumn="0" w:noHBand="0" w:noVBand="0"/>
      </w:tblPr>
      <w:tblGrid>
        <w:gridCol w:w="1157"/>
        <w:gridCol w:w="2529"/>
        <w:gridCol w:w="1984"/>
        <w:gridCol w:w="8931"/>
      </w:tblGrid>
      <w:tr w:rsidR="00E70EDC" w:rsidRPr="00E70EDC" w14:paraId="7D554D15" w14:textId="77777777" w:rsidTr="00E70EDC">
        <w:trPr>
          <w:trHeight w:val="283"/>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186F351D" w14:textId="77777777" w:rsidR="00E70EDC" w:rsidRPr="00E70EDC" w:rsidRDefault="00E70EDC" w:rsidP="00E70EDC">
            <w:pPr>
              <w:pStyle w:val="00TTULOTABLAS"/>
            </w:pPr>
            <w:r w:rsidRPr="00E70EDC">
              <w:lastRenderedPageBreak/>
              <w:t>Escenarios y contextos</w:t>
            </w:r>
          </w:p>
        </w:tc>
      </w:tr>
      <w:tr w:rsidR="00E70EDC" w:rsidRPr="00E70EDC" w14:paraId="2A2CA532" w14:textId="77777777" w:rsidTr="00E70EDC">
        <w:trPr>
          <w:trHeight w:val="283"/>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B1DA2" w14:textId="77777777" w:rsidR="00E70EDC" w:rsidRPr="00AC71DE" w:rsidRDefault="00E70EDC" w:rsidP="00AC71DE">
            <w:pPr>
              <w:pStyle w:val="00TEXTOTABLAS"/>
              <w:rPr>
                <w:rFonts w:ascii="Times New Roman" w:hAnsi="Times New Roman"/>
                <w:lang w:eastAsia="es-ES_tradnl"/>
              </w:rPr>
            </w:pPr>
            <w:r w:rsidRPr="00AC71DE">
              <w:rPr>
                <w:rFonts w:ascii="Times New Roman" w:hAnsi="Times New Roman"/>
                <w:lang w:eastAsia="es-ES_tradnl"/>
              </w:rPr>
              <w:t>En esta unidad didáctica abordaremos la Plena y Baja Edad Media entre los siglos XII y XIV, fundamentalmente en Europa meridional y occidental.</w:t>
            </w:r>
          </w:p>
        </w:tc>
      </w:tr>
      <w:tr w:rsidR="00E70EDC" w:rsidRPr="00E70EDC" w14:paraId="23BBA469" w14:textId="77777777" w:rsidTr="00E70EDC">
        <w:trPr>
          <w:trHeight w:val="283"/>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0DCA44BC" w14:textId="77777777" w:rsidR="00E70EDC" w:rsidRPr="00E70EDC" w:rsidRDefault="00E70EDC" w:rsidP="00E70EDC">
            <w:pPr>
              <w:pStyle w:val="00TTULOTABLAS"/>
            </w:pPr>
            <w:r w:rsidRPr="00E70EDC">
              <w:t>Materiales y recursos</w:t>
            </w:r>
          </w:p>
        </w:tc>
      </w:tr>
      <w:tr w:rsidR="00E70EDC" w:rsidRPr="00E70EDC" w14:paraId="702A4122" w14:textId="77777777" w:rsidTr="00AC71DE">
        <w:trPr>
          <w:trHeight w:val="283"/>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09F07E3" w14:textId="77777777" w:rsidR="00E70EDC" w:rsidRPr="00E70EDC" w:rsidRDefault="00E70EDC" w:rsidP="00E70EDC">
            <w:pPr>
              <w:pStyle w:val="00TTULOTABLAS"/>
            </w:pPr>
            <w:r w:rsidRPr="00E70EDC">
              <w:t>Materiales</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1FFE9510" w14:textId="77777777" w:rsidR="00E70EDC" w:rsidRPr="00E70EDC" w:rsidRDefault="00E70EDC" w:rsidP="00E70EDC">
            <w:pPr>
              <w:pStyle w:val="00TTULOTABLAS"/>
            </w:pPr>
            <w:r w:rsidRPr="00E70EDC">
              <w:t>Espaciales</w:t>
            </w:r>
          </w:p>
        </w:tc>
        <w:tc>
          <w:tcPr>
            <w:tcW w:w="893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4A95B8F" w14:textId="77777777" w:rsidR="00E70EDC" w:rsidRPr="00E70EDC" w:rsidRDefault="00E70EDC" w:rsidP="00E70EDC">
            <w:pPr>
              <w:pStyle w:val="00TTULOTABLAS"/>
            </w:pPr>
            <w:r w:rsidRPr="00E70EDC">
              <w:t>Digitales y tecnológicos</w:t>
            </w:r>
          </w:p>
        </w:tc>
      </w:tr>
      <w:tr w:rsidR="00E70EDC" w:rsidRPr="00E70EDC" w14:paraId="2CEB8007" w14:textId="77777777" w:rsidTr="00AC71DE">
        <w:trPr>
          <w:trHeight w:val="340"/>
        </w:trPr>
        <w:tc>
          <w:tcPr>
            <w:tcW w:w="368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20119A6F"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 xml:space="preserve">Libro de texto. </w:t>
            </w:r>
          </w:p>
          <w:p w14:paraId="5E5E4926"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 xml:space="preserve">Propuesta didáctica. </w:t>
            </w:r>
          </w:p>
          <w:p w14:paraId="622912D1"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Otros libros:</w:t>
            </w:r>
          </w:p>
          <w:p w14:paraId="5CC3B7DD"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 xml:space="preserve">SABATÉ, </w:t>
            </w:r>
            <w:proofErr w:type="spellStart"/>
            <w:r w:rsidRPr="00AC71DE">
              <w:rPr>
                <w:rFonts w:ascii="Times New Roman" w:hAnsi="Times New Roman" w:cs="Times New Roman"/>
              </w:rPr>
              <w:t>Flocel</w:t>
            </w:r>
            <w:proofErr w:type="spellEnd"/>
            <w:r w:rsidRPr="00AC71DE">
              <w:rPr>
                <w:rFonts w:ascii="Times New Roman" w:hAnsi="Times New Roman" w:cs="Times New Roman"/>
              </w:rPr>
              <w:t xml:space="preserve"> (2011): </w:t>
            </w:r>
            <w:r w:rsidRPr="00AC71DE">
              <w:rPr>
                <w:rFonts w:ascii="Times New Roman" w:hAnsi="Times New Roman" w:cs="Times New Roman"/>
                <w:i/>
                <w:iCs/>
              </w:rPr>
              <w:t>Vivir y sentir en la Edad Media: el mundo visto con los ojos medievales,</w:t>
            </w:r>
            <w:r w:rsidRPr="00AC71DE">
              <w:rPr>
                <w:rFonts w:ascii="Times New Roman" w:hAnsi="Times New Roman" w:cs="Times New Roman"/>
              </w:rPr>
              <w:t xml:space="preserve"> Madrid, Anaya.</w:t>
            </w:r>
          </w:p>
          <w:p w14:paraId="5B716E41"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WATSON, Percy (1990):</w:t>
            </w:r>
            <w:r w:rsidRPr="00AC71DE">
              <w:rPr>
                <w:rFonts w:ascii="Times New Roman" w:hAnsi="Times New Roman" w:cs="Times New Roman"/>
                <w:i/>
                <w:iCs/>
              </w:rPr>
              <w:t xml:space="preserve"> La construcción de las catedrales medievales,</w:t>
            </w:r>
            <w:r w:rsidRPr="00AC71DE">
              <w:rPr>
                <w:rFonts w:ascii="Times New Roman" w:hAnsi="Times New Roman" w:cs="Times New Roman"/>
              </w:rPr>
              <w:t xml:space="preserve"> Madrid. Akal.</w:t>
            </w:r>
          </w:p>
          <w:p w14:paraId="299F8CB4"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 xml:space="preserve">FUENTE, María Jesús y Purificación (1995): </w:t>
            </w:r>
            <w:r w:rsidRPr="00AC71DE">
              <w:rPr>
                <w:rFonts w:ascii="Times New Roman" w:hAnsi="Times New Roman" w:cs="Times New Roman"/>
                <w:i/>
                <w:iCs/>
              </w:rPr>
              <w:t xml:space="preserve">Las mujeres en la Antigüedad y la Edad Media, </w:t>
            </w:r>
            <w:r w:rsidRPr="00AC71DE">
              <w:rPr>
                <w:rFonts w:ascii="Times New Roman" w:hAnsi="Times New Roman" w:cs="Times New Roman"/>
              </w:rPr>
              <w:t xml:space="preserve">Madrid, Anaya.  </w:t>
            </w:r>
          </w:p>
          <w:p w14:paraId="68E5AE1B"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CAIRNS, Trevor (1991):</w:t>
            </w:r>
            <w:r w:rsidRPr="00AC71DE">
              <w:rPr>
                <w:rFonts w:ascii="Times New Roman" w:hAnsi="Times New Roman" w:cs="Times New Roman"/>
                <w:i/>
                <w:iCs/>
              </w:rPr>
              <w:t xml:space="preserve"> La Edad Media,</w:t>
            </w:r>
            <w:r w:rsidRPr="00AC71DE">
              <w:rPr>
                <w:rFonts w:ascii="Times New Roman" w:hAnsi="Times New Roman" w:cs="Times New Roman"/>
              </w:rPr>
              <w:t xml:space="preserve"> Madrid, Akal.</w:t>
            </w:r>
          </w:p>
          <w:p w14:paraId="4E551E0B"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Material audiovisual:</w:t>
            </w:r>
          </w:p>
          <w:p w14:paraId="326E7CD7"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Los pilares de la tierra</w:t>
            </w:r>
            <w:r w:rsidRPr="00AC71DE">
              <w:rPr>
                <w:rFonts w:ascii="Times New Roman" w:hAnsi="Times New Roman" w:cs="Times New Roman"/>
              </w:rPr>
              <w:t xml:space="preserve"> (serie). </w:t>
            </w:r>
          </w:p>
          <w:p w14:paraId="53B80CB6" w14:textId="65F4791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 xml:space="preserve">Érase una vez el hombre. </w:t>
            </w:r>
            <w:r w:rsidRPr="00AC71DE">
              <w:rPr>
                <w:rFonts w:ascii="Times New Roman" w:hAnsi="Times New Roman" w:cs="Times New Roman"/>
              </w:rPr>
              <w:t xml:space="preserve">Capítulos 11: «Las grandes catedrales», 12: «Los viajes de Marco Polo», 13: «La Guerra de los Cien Años». </w:t>
            </w:r>
          </w:p>
          <w:p w14:paraId="56CC7C54"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Juana de Arco</w:t>
            </w:r>
            <w:r w:rsidRPr="00AC71DE">
              <w:rPr>
                <w:rFonts w:ascii="Times New Roman" w:hAnsi="Times New Roman" w:cs="Times New Roman"/>
              </w:rPr>
              <w:t xml:space="preserve"> (1999), de Luc </w:t>
            </w:r>
            <w:proofErr w:type="spellStart"/>
            <w:r w:rsidRPr="00AC71DE">
              <w:rPr>
                <w:rFonts w:ascii="Times New Roman" w:hAnsi="Times New Roman" w:cs="Times New Roman"/>
              </w:rPr>
              <w:t>Besson</w:t>
            </w:r>
            <w:proofErr w:type="spellEnd"/>
            <w:r w:rsidRPr="00AC71DE">
              <w:rPr>
                <w:rFonts w:ascii="Times New Roman" w:hAnsi="Times New Roman" w:cs="Times New Roman"/>
              </w:rPr>
              <w:t xml:space="preserve">. </w:t>
            </w:r>
          </w:p>
          <w:p w14:paraId="7DCA9707"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Contagio</w:t>
            </w:r>
            <w:r w:rsidRPr="00AC71DE">
              <w:rPr>
                <w:rFonts w:ascii="Times New Roman" w:hAnsi="Times New Roman" w:cs="Times New Roman"/>
              </w:rPr>
              <w:t xml:space="preserve"> (2011), de Steven Soderbergh. </w:t>
            </w:r>
          </w:p>
          <w:p w14:paraId="6010D2B0" w14:textId="77777777" w:rsidR="00E70EDC" w:rsidRPr="00AC71DE" w:rsidRDefault="00E70EDC" w:rsidP="00E70EDC">
            <w:pPr>
              <w:pStyle w:val="-segundorango"/>
              <w:rPr>
                <w:rFonts w:ascii="Times New Roman" w:hAnsi="Times New Roman" w:cs="Times New Roman"/>
              </w:rPr>
            </w:pPr>
            <w:proofErr w:type="spellStart"/>
            <w:r w:rsidRPr="00AC71DE">
              <w:rPr>
                <w:rFonts w:ascii="Times New Roman" w:hAnsi="Times New Roman" w:cs="Times New Roman"/>
                <w:i/>
                <w:iCs/>
              </w:rPr>
              <w:t>Braveheart</w:t>
            </w:r>
            <w:proofErr w:type="spellEnd"/>
            <w:r w:rsidRPr="00AC71DE">
              <w:rPr>
                <w:rFonts w:ascii="Times New Roman" w:hAnsi="Times New Roman" w:cs="Times New Roman"/>
              </w:rPr>
              <w:t xml:space="preserve"> (1995), de Mel Gibson. </w:t>
            </w:r>
          </w:p>
          <w:p w14:paraId="006FA08E"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Las aventuras de Marco Polo</w:t>
            </w:r>
            <w:r w:rsidRPr="00AC71DE">
              <w:rPr>
                <w:rFonts w:ascii="Times New Roman" w:hAnsi="Times New Roman" w:cs="Times New Roman"/>
              </w:rPr>
              <w:t xml:space="preserve"> (1965), de </w:t>
            </w:r>
            <w:proofErr w:type="spellStart"/>
            <w:r w:rsidRPr="00AC71DE">
              <w:rPr>
                <w:rFonts w:ascii="Times New Roman" w:hAnsi="Times New Roman" w:cs="Times New Roman"/>
              </w:rPr>
              <w:t>Denys</w:t>
            </w:r>
            <w:proofErr w:type="spellEnd"/>
            <w:r w:rsidRPr="00AC71DE">
              <w:rPr>
                <w:rFonts w:ascii="Times New Roman" w:hAnsi="Times New Roman" w:cs="Times New Roman"/>
              </w:rPr>
              <w:t xml:space="preserve"> de La </w:t>
            </w:r>
            <w:proofErr w:type="spellStart"/>
            <w:r w:rsidRPr="00AC71DE">
              <w:rPr>
                <w:rFonts w:ascii="Times New Roman" w:hAnsi="Times New Roman" w:cs="Times New Roman"/>
              </w:rPr>
              <w:t>Patellière</w:t>
            </w:r>
            <w:proofErr w:type="spellEnd"/>
            <w:r w:rsidRPr="00AC71DE">
              <w:rPr>
                <w:rFonts w:ascii="Times New Roman" w:hAnsi="Times New Roman" w:cs="Times New Roman"/>
              </w:rPr>
              <w:t xml:space="preserve">, Raoul Lévy y </w:t>
            </w:r>
            <w:proofErr w:type="spellStart"/>
            <w:r w:rsidRPr="00AC71DE">
              <w:rPr>
                <w:rFonts w:ascii="Times New Roman" w:hAnsi="Times New Roman" w:cs="Times New Roman"/>
              </w:rPr>
              <w:t>Noël</w:t>
            </w:r>
            <w:proofErr w:type="spellEnd"/>
            <w:r w:rsidRPr="00AC71DE">
              <w:rPr>
                <w:rFonts w:ascii="Times New Roman" w:hAnsi="Times New Roman" w:cs="Times New Roman"/>
              </w:rPr>
              <w:t xml:space="preserve"> Howard. </w:t>
            </w:r>
          </w:p>
          <w:p w14:paraId="556F094D"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El séptimo sello</w:t>
            </w:r>
            <w:r w:rsidRPr="00AC71DE">
              <w:rPr>
                <w:rFonts w:ascii="Times New Roman" w:hAnsi="Times New Roman" w:cs="Times New Roman"/>
              </w:rPr>
              <w:t xml:space="preserve"> (1957), de Ingmar Bergman. </w:t>
            </w:r>
          </w:p>
          <w:p w14:paraId="1FC4C523"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i/>
                <w:iCs/>
              </w:rPr>
              <w:t>Enrique V</w:t>
            </w:r>
            <w:r w:rsidRPr="00AC71DE">
              <w:rPr>
                <w:rFonts w:ascii="Times New Roman" w:hAnsi="Times New Roman" w:cs="Times New Roman"/>
              </w:rPr>
              <w:t xml:space="preserve"> (1989), de Kenneth </w:t>
            </w:r>
            <w:proofErr w:type="spellStart"/>
            <w:r w:rsidRPr="00AC71DE">
              <w:rPr>
                <w:rFonts w:ascii="Times New Roman" w:hAnsi="Times New Roman" w:cs="Times New Roman"/>
              </w:rPr>
              <w:t>Branagh</w:t>
            </w:r>
            <w:proofErr w:type="spellEnd"/>
            <w:r w:rsidRPr="00AC71DE">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5ACB9FD0" w14:textId="77777777" w:rsidR="00E70EDC" w:rsidRPr="00AC71DE" w:rsidRDefault="00E70EDC" w:rsidP="00E70EDC">
            <w:pPr>
              <w:pStyle w:val="00TEXTOTABLAS"/>
              <w:rPr>
                <w:rFonts w:ascii="Times New Roman" w:hAnsi="Times New Roman"/>
                <w:szCs w:val="20"/>
                <w:lang w:eastAsia="es-ES_tradnl"/>
              </w:rPr>
            </w:pPr>
            <w:r w:rsidRPr="00AC71DE">
              <w:rPr>
                <w:rFonts w:ascii="Times New Roman" w:hAnsi="Times New Roman"/>
                <w:szCs w:val="20"/>
                <w:lang w:eastAsia="es-ES_tradnl"/>
              </w:rPr>
              <w:t xml:space="preserve">Aunque en Andalucía sean mayoritariamente de tipo musulmán medieval, si hubiera posibilidad de hacerlo, se podría vincular esta unidad con una </w:t>
            </w:r>
            <w:r w:rsidRPr="00AC71DE">
              <w:rPr>
                <w:rFonts w:ascii="Times New Roman" w:hAnsi="Times New Roman"/>
                <w:szCs w:val="20"/>
              </w:rPr>
              <w:t>excursión</w:t>
            </w:r>
            <w:r w:rsidRPr="00AC71DE">
              <w:rPr>
                <w:rFonts w:ascii="Times New Roman" w:hAnsi="Times New Roman"/>
                <w:szCs w:val="20"/>
                <w:lang w:eastAsia="es-ES_tradnl"/>
              </w:rPr>
              <w:t xml:space="preserve"> al casco antiguo de una ciudad cercana que conserve algunas características similares a las de las ciudades medievales cristianas. Igualmente podemos utilizar presentaciones multimedia que puedan proyectarse en la pizarra digital.</w:t>
            </w:r>
          </w:p>
        </w:tc>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50BECF12"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 xml:space="preserve">Libro de texto digital. </w:t>
            </w:r>
          </w:p>
          <w:p w14:paraId="431ABD94"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Parque digital de Algaida.</w:t>
            </w:r>
          </w:p>
          <w:p w14:paraId="73E7C103"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 xml:space="preserve">La muerte negra: causas de la enfermedad, testimonios y extensión de la epidemia: </w:t>
            </w:r>
          </w:p>
          <w:p w14:paraId="0C569C3D" w14:textId="6063CAE5" w:rsidR="006505BC" w:rsidRPr="006505BC" w:rsidRDefault="00C56CDC" w:rsidP="00376106">
            <w:pPr>
              <w:pStyle w:val="-segundorango"/>
              <w:suppressAutoHyphens/>
              <w:spacing w:after="17" w:line="288" w:lineRule="auto"/>
              <w:ind w:left="227" w:hanging="113"/>
              <w:rPr>
                <w:rFonts w:ascii="Times New Roman" w:hAnsi="Times New Roman"/>
                <w:color w:val="000000" w:themeColor="text1"/>
              </w:rPr>
            </w:pPr>
            <w:hyperlink r:id="rId11" w:anchor=":~:text=En%20esta%20%C3%A9poca%20tuvo%20lugar,la%20poblaci%C3%B3n%20total%20de%20Europa.&amp;text=A%20esta%20peste%20bub%C3%B3nica%20se,marcas%20oscuras%20en%20la%20piel" w:history="1">
              <w:r w:rsidR="006505BC" w:rsidRPr="006505BC">
                <w:rPr>
                  <w:rStyle w:val="Hipervnculo"/>
                  <w:rFonts w:ascii="Times New Roman" w:hAnsi="Times New Roman" w:cs="Times New Roman"/>
                  <w:color w:val="000000" w:themeColor="text1"/>
                  <w:u w:val="none"/>
                </w:rPr>
                <w:t>https://www.fundacionindex.com/gomeres/?p=1108#:~:text=En%20esta%20%C3%A9poca%20tuvo%20lugar,la%20poblaci%C3%B3n%20total%20de%20Europa.&amp;text=A%20esta%20peste%20bub%C3%B3nica%20se,marcas%20oscuras%20en%20la%20piel</w:t>
              </w:r>
            </w:hyperlink>
            <w:r w:rsidR="00E70EDC" w:rsidRPr="006505BC">
              <w:rPr>
                <w:rFonts w:ascii="Times New Roman" w:hAnsi="Times New Roman" w:cs="Times New Roman"/>
                <w:color w:val="000000" w:themeColor="text1"/>
              </w:rPr>
              <w:t>.</w:t>
            </w:r>
          </w:p>
          <w:p w14:paraId="05023BB5" w14:textId="390B94C2" w:rsidR="00E70EDC" w:rsidRPr="006505BC" w:rsidRDefault="00E70EDC" w:rsidP="00376106">
            <w:pPr>
              <w:pStyle w:val="-segundorango"/>
              <w:suppressAutoHyphens/>
              <w:spacing w:after="17" w:line="288" w:lineRule="auto"/>
              <w:ind w:left="227" w:hanging="113"/>
              <w:rPr>
                <w:rFonts w:ascii="Times New Roman" w:hAnsi="Times New Roman"/>
              </w:rPr>
            </w:pPr>
            <w:r w:rsidRPr="006505BC">
              <w:rPr>
                <w:rFonts w:ascii="Times New Roman" w:hAnsi="Times New Roman"/>
                <w:spacing w:val="-4"/>
              </w:rPr>
              <w:t>https://www.lavanguardia.com/historiayvida/edadmedia/20170306/47310452522/la-gran-epidemia-medieval.html</w:t>
            </w:r>
          </w:p>
          <w:p w14:paraId="41B942E7"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Medidas contra la epidemia:</w:t>
            </w:r>
          </w:p>
          <w:p w14:paraId="7B4881F0"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https://www.lavanguardia.com/cultura/20200329/48138215880/tratado-medico-medieval-peste-negra-consejos-epidemia-jacme-agramont.html</w:t>
            </w:r>
          </w:p>
          <w:p w14:paraId="27ADD537" w14:textId="3A77695E"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https://www.google.es/url?sa=t&amp;rct=j&amp;q=&amp;esrc=s&amp;source=web&amp;cd=&amp;ved=2ahUKEwjGp9OIkvrAhVJqxoKHTr5BIMQFjABegQIBhAB&amp;url=https%3A%2F%2Fwww.raco.cat%2Findex.php%2FDynamis%2Farticle%2Fdownload%2F336027%2F426821&amp;usg=AOvVaw3tihGh0RD_7cxeZPnqKNLQ</w:t>
            </w:r>
          </w:p>
          <w:p w14:paraId="52D970BA"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La mujer en la Edad Media:</w:t>
            </w:r>
          </w:p>
          <w:p w14:paraId="7AC66FED"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http://anatomiadelahistoria.com/2015/11/la-visionaria-hildegarda-de-bingen-una-monja-muy-moderna/</w:t>
            </w:r>
          </w:p>
          <w:p w14:paraId="29C0C791"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Infografías sobre la protección ante la covid-19:</w:t>
            </w:r>
          </w:p>
          <w:p w14:paraId="14B4648D" w14:textId="335130FF" w:rsidR="00252712" w:rsidRPr="00252712" w:rsidRDefault="00C56CDC" w:rsidP="00ED7871">
            <w:pPr>
              <w:pStyle w:val="-segundorango"/>
              <w:suppressAutoHyphens/>
              <w:spacing w:after="17" w:line="288" w:lineRule="auto"/>
              <w:ind w:left="227" w:hanging="113"/>
              <w:rPr>
                <w:rFonts w:ascii="Times New Roman" w:hAnsi="Times New Roman"/>
                <w:color w:val="000000" w:themeColor="text1"/>
              </w:rPr>
            </w:pPr>
            <w:hyperlink r:id="rId12" w:history="1">
              <w:r w:rsidR="00252712" w:rsidRPr="00252712">
                <w:rPr>
                  <w:rStyle w:val="Hipervnculo"/>
                  <w:rFonts w:ascii="Times New Roman" w:hAnsi="Times New Roman" w:cs="Times New Roman"/>
                  <w:color w:val="000000" w:themeColor="text1"/>
                  <w:u w:val="none"/>
                </w:rPr>
                <w:t>https://www.salud.mapfre.es/media/2020/03/Infografia-coronavirus_03.jpg</w:t>
              </w:r>
            </w:hyperlink>
          </w:p>
          <w:p w14:paraId="2AE4742A" w14:textId="6F93D08B" w:rsidR="00E70EDC" w:rsidRPr="00252712" w:rsidRDefault="00E70EDC" w:rsidP="00ED7871">
            <w:pPr>
              <w:pStyle w:val="-segundorango"/>
              <w:suppressAutoHyphens/>
              <w:spacing w:after="17" w:line="288" w:lineRule="auto"/>
              <w:ind w:left="227" w:hanging="113"/>
              <w:rPr>
                <w:rFonts w:ascii="Times New Roman" w:hAnsi="Times New Roman"/>
              </w:rPr>
            </w:pPr>
            <w:r w:rsidRPr="00252712">
              <w:rPr>
                <w:rFonts w:ascii="Times New Roman" w:hAnsi="Times New Roman"/>
                <w:spacing w:val="-4"/>
              </w:rPr>
              <w:t>https://adnsur-cdn.tadevel.xyz/5e7507b39100de68a2305258/720.webp</w:t>
            </w:r>
          </w:p>
          <w:p w14:paraId="1949376B" w14:textId="77777777" w:rsidR="00E70EDC" w:rsidRPr="00AC71DE" w:rsidRDefault="00E70EDC" w:rsidP="00E70EDC">
            <w:pPr>
              <w:pStyle w:val="primerrango"/>
              <w:rPr>
                <w:rFonts w:ascii="Times New Roman" w:hAnsi="Times New Roman" w:cs="Times New Roman"/>
              </w:rPr>
            </w:pPr>
            <w:r w:rsidRPr="00AC71DE">
              <w:rPr>
                <w:rFonts w:ascii="Times New Roman" w:hAnsi="Times New Roman" w:cs="Times New Roman"/>
              </w:rPr>
              <w:t>Vídeos sobre la epidemia:</w:t>
            </w:r>
          </w:p>
          <w:p w14:paraId="28DFB447"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https://www.youtube.com/embed/rZB1ekHzkxk?start=295</w:t>
            </w:r>
          </w:p>
          <w:p w14:paraId="2913C84F"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https://www.youtube.com/watch?v=DbNwSzntLy0</w:t>
            </w:r>
          </w:p>
          <w:p w14:paraId="76F8413C" w14:textId="77777777" w:rsidR="00E70EDC" w:rsidRPr="00AC71DE" w:rsidRDefault="00E70EDC" w:rsidP="00E70EDC">
            <w:pPr>
              <w:pStyle w:val="-segundorango"/>
              <w:rPr>
                <w:rFonts w:ascii="Times New Roman" w:hAnsi="Times New Roman" w:cs="Times New Roman"/>
              </w:rPr>
            </w:pPr>
            <w:r w:rsidRPr="00AC71DE">
              <w:rPr>
                <w:rFonts w:ascii="Times New Roman" w:hAnsi="Times New Roman" w:cs="Times New Roman"/>
              </w:rPr>
              <w:t>https://www.youtube.com/watch?v=XK90X1V4zM8</w:t>
            </w:r>
          </w:p>
        </w:tc>
      </w:tr>
      <w:tr w:rsidR="00E70EDC" w:rsidRPr="00E70EDC" w14:paraId="1E3E371C" w14:textId="77777777" w:rsidTr="00E70EDC">
        <w:trPr>
          <w:trHeight w:val="283"/>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619B4F4D" w14:textId="77777777" w:rsidR="00E70EDC" w:rsidRPr="00E70EDC" w:rsidRDefault="00E70EDC" w:rsidP="00E70EDC">
            <w:pPr>
              <w:pStyle w:val="00TTULOTABLAS"/>
            </w:pPr>
            <w:r w:rsidRPr="00E70EDC">
              <w:lastRenderedPageBreak/>
              <w:t>Temporalización</w:t>
            </w:r>
          </w:p>
        </w:tc>
      </w:tr>
      <w:tr w:rsidR="00E70EDC" w:rsidRPr="00AC71DE" w14:paraId="0A21350F" w14:textId="77777777" w:rsidTr="00AC71DE">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53D4E37E" w14:textId="77777777" w:rsidR="00E70EDC" w:rsidRPr="00AC71DE" w:rsidRDefault="00E70EDC" w:rsidP="00AC71DE">
            <w:pPr>
              <w:pStyle w:val="00TTULOTABLAS"/>
            </w:pPr>
            <w:r w:rsidRPr="00AC71DE">
              <w:t>Sesiones</w:t>
            </w:r>
          </w:p>
        </w:tc>
        <w:tc>
          <w:tcPr>
            <w:tcW w:w="1344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9284D10" w14:textId="77777777" w:rsidR="00E70EDC" w:rsidRPr="00AC71DE" w:rsidRDefault="00E70EDC" w:rsidP="00AC71DE">
            <w:pPr>
              <w:pStyle w:val="00TTULOTABLAS"/>
            </w:pPr>
            <w:r w:rsidRPr="00AC71DE">
              <w:t>Contenidos trabajados</w:t>
            </w:r>
          </w:p>
        </w:tc>
      </w:tr>
      <w:tr w:rsidR="00E70EDC" w:rsidRPr="00E70EDC" w14:paraId="15765E54" w14:textId="77777777" w:rsidTr="00E70EDC">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6FD368C" w14:textId="77777777" w:rsidR="00E70EDC" w:rsidRPr="00E70EDC" w:rsidRDefault="00E70EDC" w:rsidP="00E70EDC">
            <w:pPr>
              <w:pStyle w:val="00TEXTOTABLAS"/>
              <w:rPr>
                <w:b/>
                <w:bCs/>
              </w:rPr>
            </w:pPr>
            <w:r w:rsidRPr="00E70EDC">
              <w:rPr>
                <w:b/>
                <w:bCs/>
              </w:rPr>
              <w:t>1.ª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22783F"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 xml:space="preserve">Presentación de la unidad didáctica y cuestiones iniciales. Epígrafe 1. El resurgir de las ciudades. </w:t>
            </w:r>
            <w:proofErr w:type="spellStart"/>
            <w:r w:rsidRPr="00E70EDC">
              <w:rPr>
                <w:rFonts w:ascii="Times New Roman" w:hAnsi="Times New Roman"/>
                <w:color w:val="000000"/>
                <w:sz w:val="20"/>
                <w:szCs w:val="20"/>
                <w:lang w:eastAsia="es-ES_tradnl"/>
              </w:rPr>
              <w:t>Subpígrafe</w:t>
            </w:r>
            <w:proofErr w:type="spellEnd"/>
            <w:r w:rsidRPr="00E70EDC">
              <w:rPr>
                <w:rFonts w:ascii="Times New Roman" w:hAnsi="Times New Roman"/>
                <w:color w:val="000000"/>
                <w:sz w:val="20"/>
                <w:szCs w:val="20"/>
                <w:lang w:eastAsia="es-ES_tradnl"/>
              </w:rPr>
              <w:t xml:space="preserve"> 1.1. Economía.</w:t>
            </w:r>
          </w:p>
          <w:p w14:paraId="646BC521"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Actividades 1 a 4.</w:t>
            </w:r>
          </w:p>
        </w:tc>
      </w:tr>
      <w:tr w:rsidR="00E70EDC" w:rsidRPr="00E70EDC" w14:paraId="2A77394B" w14:textId="77777777" w:rsidTr="00E70EDC">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90D8019" w14:textId="77777777" w:rsidR="00E70EDC" w:rsidRPr="00E70EDC" w:rsidRDefault="00E70EDC" w:rsidP="00E70EDC">
            <w:pPr>
              <w:pStyle w:val="00TEXTOTABLAS"/>
              <w:rPr>
                <w:b/>
                <w:bCs/>
              </w:rPr>
            </w:pPr>
            <w:r w:rsidRPr="00E70EDC">
              <w:rPr>
                <w:b/>
                <w:bCs/>
              </w:rPr>
              <w:t>2.ª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83925"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 xml:space="preserve">Epígrafe 1. El resurgir de las ciudades. </w:t>
            </w:r>
            <w:proofErr w:type="spellStart"/>
            <w:r w:rsidRPr="00E70EDC">
              <w:rPr>
                <w:rFonts w:ascii="Times New Roman" w:hAnsi="Times New Roman"/>
                <w:color w:val="000000"/>
                <w:sz w:val="20"/>
                <w:szCs w:val="20"/>
                <w:lang w:eastAsia="es-ES_tradnl"/>
              </w:rPr>
              <w:t>Subepígrafes</w:t>
            </w:r>
            <w:proofErr w:type="spellEnd"/>
            <w:r w:rsidRPr="00E70EDC">
              <w:rPr>
                <w:rFonts w:ascii="Times New Roman" w:hAnsi="Times New Roman"/>
                <w:color w:val="000000"/>
                <w:sz w:val="20"/>
                <w:szCs w:val="20"/>
                <w:lang w:eastAsia="es-ES_tradnl"/>
              </w:rPr>
              <w:t xml:space="preserve"> 1.2. La sociedad y 1.3. La nueva vida urbana.</w:t>
            </w:r>
          </w:p>
          <w:p w14:paraId="6EB4EFDE"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Actividades 5 a 7.</w:t>
            </w:r>
          </w:p>
          <w:p w14:paraId="2E631707"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Realización de la Tarea competencial: Del campo a la urbe.</w:t>
            </w:r>
          </w:p>
        </w:tc>
      </w:tr>
      <w:tr w:rsidR="00E70EDC" w:rsidRPr="00E70EDC" w14:paraId="086441DC" w14:textId="77777777" w:rsidTr="00E70EDC">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ADDAC3E" w14:textId="77777777" w:rsidR="00E70EDC" w:rsidRPr="00E70EDC" w:rsidRDefault="00E70EDC" w:rsidP="00E70EDC">
            <w:pPr>
              <w:pStyle w:val="00TEXTOTABLAS"/>
              <w:rPr>
                <w:b/>
                <w:bCs/>
              </w:rPr>
            </w:pPr>
            <w:r w:rsidRPr="00E70EDC">
              <w:rPr>
                <w:b/>
                <w:bCs/>
              </w:rPr>
              <w:t>3.ª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2590A0"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 xml:space="preserve">Epígrafe 2. Evolución y organización política. </w:t>
            </w:r>
            <w:proofErr w:type="spellStart"/>
            <w:r w:rsidRPr="00E70EDC">
              <w:rPr>
                <w:rFonts w:ascii="Times New Roman" w:hAnsi="Times New Roman"/>
                <w:color w:val="000000"/>
                <w:sz w:val="20"/>
                <w:szCs w:val="20"/>
                <w:lang w:eastAsia="es-ES_tradnl"/>
              </w:rPr>
              <w:t>Subepígrafes</w:t>
            </w:r>
            <w:proofErr w:type="spellEnd"/>
            <w:r w:rsidRPr="00E70EDC">
              <w:rPr>
                <w:rFonts w:ascii="Times New Roman" w:hAnsi="Times New Roman"/>
                <w:color w:val="000000"/>
                <w:sz w:val="20"/>
                <w:szCs w:val="20"/>
                <w:lang w:eastAsia="es-ES_tradnl"/>
              </w:rPr>
              <w:t xml:space="preserve"> 2.1. los Estados europeos y 2.2. El afianzamiento de las monarquías.</w:t>
            </w:r>
          </w:p>
          <w:p w14:paraId="6D2A3C9D"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Actividades 8 a 13.</w:t>
            </w:r>
          </w:p>
        </w:tc>
      </w:tr>
      <w:tr w:rsidR="00E70EDC" w:rsidRPr="00E70EDC" w14:paraId="49C8058D" w14:textId="77777777" w:rsidTr="00E70EDC">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3F3AEA" w14:textId="77777777" w:rsidR="00E70EDC" w:rsidRPr="00E70EDC" w:rsidRDefault="00E70EDC" w:rsidP="00E70EDC">
            <w:pPr>
              <w:pStyle w:val="00TEXTOTABLAS"/>
              <w:rPr>
                <w:b/>
                <w:bCs/>
              </w:rPr>
            </w:pPr>
            <w:r w:rsidRPr="00E70EDC">
              <w:rPr>
                <w:b/>
                <w:bCs/>
              </w:rPr>
              <w:t>4.ª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3DA01"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 xml:space="preserve">Epígrafe 3. La crisis de la Baja Edad Media. </w:t>
            </w:r>
            <w:proofErr w:type="spellStart"/>
            <w:r w:rsidRPr="00E70EDC">
              <w:rPr>
                <w:rFonts w:ascii="Times New Roman" w:hAnsi="Times New Roman"/>
                <w:color w:val="000000"/>
                <w:sz w:val="20"/>
                <w:szCs w:val="20"/>
                <w:lang w:eastAsia="es-ES_tradnl"/>
              </w:rPr>
              <w:t>Subepígrafes</w:t>
            </w:r>
            <w:proofErr w:type="spellEnd"/>
            <w:r w:rsidRPr="00E70EDC">
              <w:rPr>
                <w:rFonts w:ascii="Times New Roman" w:hAnsi="Times New Roman"/>
                <w:color w:val="000000"/>
                <w:sz w:val="20"/>
                <w:szCs w:val="20"/>
                <w:lang w:eastAsia="es-ES_tradnl"/>
              </w:rPr>
              <w:t xml:space="preserve"> 3.1. Crisis demográfica, 3.2. Crisis económica, 3.3. Crisis social y 3.4. Crisis política. </w:t>
            </w:r>
          </w:p>
          <w:p w14:paraId="498F3EA4"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Actividades 14 y 15.</w:t>
            </w:r>
          </w:p>
          <w:p w14:paraId="1762F119"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Realización del Aprendizaje basado en problemas: La epidemia de peste.</w:t>
            </w:r>
          </w:p>
        </w:tc>
      </w:tr>
      <w:tr w:rsidR="00E70EDC" w:rsidRPr="00E70EDC" w14:paraId="2D5778E8" w14:textId="77777777" w:rsidTr="00E70EDC">
        <w:trPr>
          <w:trHeight w:val="283"/>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89D847" w14:textId="77777777" w:rsidR="00E70EDC" w:rsidRPr="00E70EDC" w:rsidRDefault="00E70EDC" w:rsidP="00E70EDC">
            <w:pPr>
              <w:pStyle w:val="00TEXTOTABLAS"/>
              <w:rPr>
                <w:b/>
                <w:bCs/>
              </w:rPr>
            </w:pPr>
            <w:r w:rsidRPr="00E70EDC">
              <w:rPr>
                <w:b/>
                <w:bCs/>
              </w:rPr>
              <w:t>5.ª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3ADE67"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 xml:space="preserve">Epígrafe 4. La cultura y el arte gótico. </w:t>
            </w:r>
            <w:proofErr w:type="spellStart"/>
            <w:r w:rsidRPr="00E70EDC">
              <w:rPr>
                <w:rFonts w:ascii="Times New Roman" w:hAnsi="Times New Roman"/>
                <w:color w:val="000000"/>
                <w:sz w:val="20"/>
                <w:szCs w:val="20"/>
                <w:lang w:eastAsia="es-ES_tradnl"/>
              </w:rPr>
              <w:t>Subepígrafes</w:t>
            </w:r>
            <w:proofErr w:type="spellEnd"/>
            <w:r w:rsidRPr="00E70EDC">
              <w:rPr>
                <w:rFonts w:ascii="Times New Roman" w:hAnsi="Times New Roman"/>
                <w:color w:val="000000"/>
                <w:sz w:val="20"/>
                <w:szCs w:val="20"/>
                <w:lang w:eastAsia="es-ES_tradnl"/>
              </w:rPr>
              <w:t xml:space="preserve"> 4.1. La cultura y 4.2. El arte gótico.</w:t>
            </w:r>
          </w:p>
          <w:p w14:paraId="6573019D"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Actividades 16 a 23</w:t>
            </w:r>
          </w:p>
          <w:p w14:paraId="0811C8F8"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Realización del Taller de historia: Análisis de una obra pictórica.</w:t>
            </w:r>
          </w:p>
        </w:tc>
      </w:tr>
      <w:tr w:rsidR="00E70EDC" w:rsidRPr="00E70EDC" w14:paraId="5B31F52F" w14:textId="77777777" w:rsidTr="00E70EDC">
        <w:trPr>
          <w:trHeight w:val="396"/>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C63992" w14:textId="77777777" w:rsidR="00E70EDC" w:rsidRPr="00E70EDC" w:rsidRDefault="00E70EDC" w:rsidP="00E70EDC">
            <w:pPr>
              <w:pStyle w:val="00TEXTOTABLAS"/>
              <w:rPr>
                <w:b/>
                <w:bCs/>
              </w:rPr>
            </w:pPr>
            <w:r w:rsidRPr="00E70EDC">
              <w:rPr>
                <w:b/>
                <w:bCs/>
              </w:rPr>
              <w:t>6.ª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B4EFC"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Realización de las actividades finales y lectura de La unidad en 10 preguntas.</w:t>
            </w:r>
          </w:p>
        </w:tc>
      </w:tr>
      <w:tr w:rsidR="00E70EDC" w:rsidRPr="00E70EDC" w14:paraId="320CD967" w14:textId="77777777" w:rsidTr="00E70EDC">
        <w:trPr>
          <w:trHeight w:val="396"/>
        </w:trPr>
        <w:tc>
          <w:tcPr>
            <w:tcW w:w="11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697EB89" w14:textId="77777777" w:rsidR="00E70EDC" w:rsidRPr="00E70EDC" w:rsidRDefault="00E70EDC" w:rsidP="00E70EDC">
            <w:pPr>
              <w:pStyle w:val="00TEXTOTABLAS"/>
              <w:rPr>
                <w:b/>
                <w:bCs/>
              </w:rPr>
            </w:pPr>
            <w:r w:rsidRPr="00E70EDC">
              <w:rPr>
                <w:b/>
                <w:bCs/>
              </w:rPr>
              <w:t>7.ª sesión</w:t>
            </w:r>
          </w:p>
        </w:tc>
        <w:tc>
          <w:tcPr>
            <w:tcW w:w="1344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3A9FB" w14:textId="77777777" w:rsidR="00E70EDC" w:rsidRPr="00E70EDC" w:rsidRDefault="00E70EDC" w:rsidP="00E70EDC">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E70EDC">
              <w:rPr>
                <w:rFonts w:ascii="Times New Roman" w:hAnsi="Times New Roman"/>
                <w:color w:val="000000"/>
                <w:sz w:val="20"/>
                <w:szCs w:val="20"/>
                <w:lang w:eastAsia="es-ES_tradnl"/>
              </w:rPr>
              <w:t>Prueba de evaluación.</w:t>
            </w:r>
          </w:p>
        </w:tc>
      </w:tr>
    </w:tbl>
    <w:p w14:paraId="400407D0" w14:textId="77777777" w:rsidR="00407D29" w:rsidRPr="00407D29" w:rsidRDefault="00407D29" w:rsidP="00407D29">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es-ES_tradnl"/>
        </w:rPr>
      </w:pPr>
    </w:p>
    <w:p w14:paraId="0D1E32E4" w14:textId="77777777" w:rsidR="001C37D6" w:rsidRPr="00FC0E99" w:rsidRDefault="001C37D6" w:rsidP="001C37D6">
      <w:pPr>
        <w:rPr>
          <w:rFonts w:ascii="Times New Roman" w:hAnsi="Times New Roman"/>
          <w:b/>
          <w:color w:val="FF0000"/>
          <w:sz w:val="20"/>
          <w:szCs w:val="20"/>
          <w:lang w:val="fr-FR"/>
        </w:rPr>
      </w:pPr>
    </w:p>
    <w:p w14:paraId="3175AA56" w14:textId="77777777" w:rsidR="005F7DA6" w:rsidRDefault="005F7DA6" w:rsidP="001C37D6">
      <w:pPr>
        <w:rPr>
          <w:rFonts w:ascii="Times New Roman" w:hAnsi="Times New Roman"/>
          <w:color w:val="00000A"/>
        </w:rPr>
        <w:sectPr w:rsidR="005F7DA6" w:rsidSect="005F7DA6">
          <w:footerReference w:type="even" r:id="rId13"/>
          <w:footerReference w:type="default" r:id="rId14"/>
          <w:pgSz w:w="16840" w:h="11900" w:orient="landscape"/>
          <w:pgMar w:top="1134" w:right="1134" w:bottom="1134" w:left="1134" w:header="709" w:footer="709" w:gutter="0"/>
          <w:cols w:space="708"/>
          <w:docGrid w:linePitch="360"/>
        </w:sectPr>
      </w:pPr>
    </w:p>
    <w:p w14:paraId="684A805F" w14:textId="1E7F2641" w:rsidR="00A844C4" w:rsidRPr="00AC71DE" w:rsidRDefault="00A844C4" w:rsidP="00A844C4">
      <w:pPr>
        <w:pStyle w:val="00NIVELEPIGRAFE12020"/>
        <w:rPr>
          <w:rFonts w:ascii="Times New Roman" w:hAnsi="Times New Roman"/>
        </w:rPr>
      </w:pPr>
      <w:r w:rsidRPr="00AC71DE">
        <w:rPr>
          <w:rFonts w:ascii="Times New Roman" w:hAnsi="Times New Roman"/>
        </w:rPr>
        <w:lastRenderedPageBreak/>
        <w:t xml:space="preserve">3. Metodología: orientaciones, estrategias metodológicas y claves didácticas </w:t>
      </w:r>
    </w:p>
    <w:p w14:paraId="2070990C" w14:textId="77777777" w:rsidR="00AC71DE" w:rsidRPr="00AC71DE" w:rsidRDefault="00AC71DE" w:rsidP="00AC71DE">
      <w:pPr>
        <w:pStyle w:val="00EPGRAFE2020"/>
        <w:rPr>
          <w:rFonts w:ascii="Times New Roman" w:hAnsi="Times New Roman"/>
          <w:spacing w:val="166"/>
          <w:lang w:eastAsia="es-ES_tradnl"/>
        </w:rPr>
      </w:pPr>
      <w:r w:rsidRPr="00AC71DE">
        <w:rPr>
          <w:rFonts w:ascii="Times New Roman" w:hAnsi="Times New Roman"/>
          <w:lang w:eastAsia="es-ES_tradnl"/>
        </w:rPr>
        <w:t>Presentación</w:t>
      </w:r>
      <w:r w:rsidRPr="00AC71DE">
        <w:rPr>
          <w:rFonts w:ascii="Times New Roman" w:hAnsi="Times New Roman"/>
          <w:spacing w:val="166"/>
          <w:lang w:eastAsia="es-ES_tradnl"/>
        </w:rPr>
        <w:t xml:space="preserve"> </w:t>
      </w:r>
    </w:p>
    <w:p w14:paraId="1AAC379B" w14:textId="77777777" w:rsidR="00AC71DE" w:rsidRPr="00AC71DE" w:rsidRDefault="00AC71DE" w:rsidP="00AC71DE">
      <w:pPr>
        <w:pStyle w:val="00TEXTOGENERAL2020"/>
        <w:rPr>
          <w:rFonts w:ascii="Times New Roman" w:hAnsi="Times New Roman"/>
          <w:lang w:eastAsia="es-ES_tradnl"/>
        </w:rPr>
      </w:pPr>
      <w:r w:rsidRPr="00AC71DE">
        <w:rPr>
          <w:rFonts w:ascii="Times New Roman" w:hAnsi="Times New Roman"/>
          <w:lang w:eastAsia="es-ES_tradnl"/>
        </w:rPr>
        <w:t xml:space="preserve">Al inicio de la unidad, el docente deberá despertar la curiosidad del alumnado por conocer una nueva etapa de la Edad Media, empleando para ello los recursos que aparecen en la doble página inicial. La ilustración inicial nos muestra la obra pictórica </w:t>
      </w:r>
      <w:r w:rsidRPr="00AC71DE">
        <w:rPr>
          <w:rFonts w:ascii="Times New Roman" w:hAnsi="Times New Roman"/>
          <w:i/>
          <w:iCs/>
          <w:lang w:eastAsia="es-ES_tradnl"/>
        </w:rPr>
        <w:t xml:space="preserve">Valdemar </w:t>
      </w:r>
      <w:proofErr w:type="spellStart"/>
      <w:r w:rsidRPr="00AC71DE">
        <w:rPr>
          <w:rFonts w:ascii="Times New Roman" w:hAnsi="Times New Roman"/>
          <w:i/>
          <w:iCs/>
          <w:lang w:eastAsia="es-ES_tradnl"/>
        </w:rPr>
        <w:t>Atterdag</w:t>
      </w:r>
      <w:proofErr w:type="spellEnd"/>
      <w:r w:rsidRPr="00AC71DE">
        <w:rPr>
          <w:rFonts w:ascii="Times New Roman" w:hAnsi="Times New Roman"/>
          <w:i/>
          <w:iCs/>
          <w:lang w:eastAsia="es-ES_tradnl"/>
        </w:rPr>
        <w:t xml:space="preserve"> exigiendo el rescate a la ciudad de Visby, 1361,</w:t>
      </w:r>
      <w:r w:rsidRPr="00AC71DE">
        <w:rPr>
          <w:rFonts w:ascii="Times New Roman" w:hAnsi="Times New Roman"/>
          <w:lang w:eastAsia="es-ES_tradnl"/>
        </w:rPr>
        <w:t xml:space="preserve"> de Carl </w:t>
      </w:r>
      <w:proofErr w:type="spellStart"/>
      <w:r w:rsidRPr="00AC71DE">
        <w:rPr>
          <w:rFonts w:ascii="Times New Roman" w:hAnsi="Times New Roman"/>
          <w:lang w:eastAsia="es-ES_tradnl"/>
        </w:rPr>
        <w:t>Gustaf</w:t>
      </w:r>
      <w:proofErr w:type="spellEnd"/>
      <w:r w:rsidRPr="00AC71DE">
        <w:rPr>
          <w:rFonts w:ascii="Times New Roman" w:hAnsi="Times New Roman"/>
          <w:lang w:eastAsia="es-ES_tradnl"/>
        </w:rPr>
        <w:t xml:space="preserve"> </w:t>
      </w:r>
      <w:proofErr w:type="spellStart"/>
      <w:r w:rsidRPr="00AC71DE">
        <w:rPr>
          <w:rFonts w:ascii="Times New Roman" w:hAnsi="Times New Roman"/>
          <w:lang w:eastAsia="es-ES_tradnl"/>
        </w:rPr>
        <w:t>Hellqvist</w:t>
      </w:r>
      <w:proofErr w:type="spellEnd"/>
      <w:r w:rsidRPr="00AC71DE">
        <w:rPr>
          <w:rFonts w:ascii="Times New Roman" w:hAnsi="Times New Roman"/>
          <w:lang w:eastAsia="es-ES_tradnl"/>
        </w:rPr>
        <w:t xml:space="preserve"> (1882) que nos puede servir para introducirnos en algunas de las características de las ciudades de la época, e incluso animar al alumnado a comparar estas ciudades con las actuales (qué les falta a aquellas con respecto a las ciudades en las que vivimos, qué problemas tenían, etc.), además de representar los elementos de la nueva riqueza urbana y a sus moradores, los burgueses.</w:t>
      </w:r>
    </w:p>
    <w:p w14:paraId="5BDDEB68" w14:textId="77777777" w:rsidR="00AC71DE" w:rsidRPr="00AC71DE" w:rsidRDefault="00AC71DE" w:rsidP="00AC71DE">
      <w:pPr>
        <w:pStyle w:val="00TEXTOGENERAL2020"/>
        <w:rPr>
          <w:rFonts w:ascii="Times New Roman" w:hAnsi="Times New Roman"/>
          <w:lang w:eastAsia="es-ES_tradnl"/>
        </w:rPr>
      </w:pPr>
      <w:r w:rsidRPr="00AC71DE">
        <w:rPr>
          <w:rFonts w:ascii="Times New Roman" w:hAnsi="Times New Roman"/>
          <w:lang w:eastAsia="es-ES_tradnl"/>
        </w:rPr>
        <w:t>Con las cuestiones iniciales vamos a recordar aspectos tratados en unidades anteriores, intentando que el alumnado recuerde por qué las ciudades dejaron de ser importantes tras la caída del Imperio romano o por qué el feudalismo debilitó el poder de las monarquías europeas. Además de ello, se hace referencia a un problema terrible de aquella época que nos ha vuelto a golpear en la actualidad, las grandes epidemias. Con las respuestas a estas cuestiones, el profesorado puede ir recabando información sobre los conocimientos previos del alumnado con respecto a la unidad que vamos a tratar. También podemos utilizar el eje cronológico como referencia temporal para que los alumnos tengan clara la sucesión de los hechos.</w:t>
      </w:r>
    </w:p>
    <w:p w14:paraId="6B9CD42A" w14:textId="77777777" w:rsidR="00AC71DE" w:rsidRPr="00AC71DE" w:rsidRDefault="00AC71DE" w:rsidP="00AC71DE">
      <w:pPr>
        <w:pStyle w:val="00TEXTOGENERAL2020"/>
        <w:rPr>
          <w:rFonts w:ascii="Times New Roman" w:hAnsi="Times New Roman"/>
          <w:lang w:eastAsia="es-ES_tradnl"/>
        </w:rPr>
      </w:pPr>
      <w:r w:rsidRPr="00AC71DE">
        <w:rPr>
          <w:rFonts w:ascii="Times New Roman" w:hAnsi="Times New Roman"/>
          <w:lang w:eastAsia="es-ES_tradnl"/>
        </w:rPr>
        <w:t xml:space="preserve">A continuación, varios alumnos leerán el texto introductorio en voz alta y se les pedirá que traten de explicar el significado de lo leído. Puesto que las explicaciones seguramente no serán totalmente correctas, el docente deberá matizar o puntualizar dichas explicaciones, además de preguntar si todo el alumnado ha entendido el texto y si hay alguna palabra que se deba explicar, bien por ser nueva para él, bien por no recordar su significado. </w:t>
      </w:r>
    </w:p>
    <w:p w14:paraId="7A8431DC"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 xml:space="preserve">Epígrafe 1. El resurgir de las ciudades  </w:t>
      </w:r>
    </w:p>
    <w:p w14:paraId="3C79C6A0"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1.1. Economía</w:t>
      </w:r>
    </w:p>
    <w:p w14:paraId="26C5ABCA"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Durante este epígrafe se combinará el método expositivo, mediante el cual el docente explicará los conceptos más relevantes del epígrafe, con el participativo, en el que </w:t>
      </w:r>
      <w:proofErr w:type="gramStart"/>
      <w:r w:rsidRPr="00AC71DE">
        <w:rPr>
          <w:rFonts w:ascii="Times New Roman" w:hAnsi="Times New Roman"/>
        </w:rPr>
        <w:t>los alumnos y alumnas</w:t>
      </w:r>
      <w:proofErr w:type="gramEnd"/>
      <w:r w:rsidRPr="00AC71DE">
        <w:rPr>
          <w:rFonts w:ascii="Times New Roman" w:hAnsi="Times New Roman"/>
        </w:rPr>
        <w:t xml:space="preserve"> contestarán a las preguntas formuladas por el profesor y realizarán actividades relacionadas con los contenidos tratados en el epígrafe.</w:t>
      </w:r>
    </w:p>
    <w:p w14:paraId="085C18B0"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el </w:t>
      </w:r>
      <w:proofErr w:type="spellStart"/>
      <w:r w:rsidRPr="00AC71DE">
        <w:rPr>
          <w:rFonts w:ascii="Times New Roman" w:hAnsi="Times New Roman"/>
        </w:rPr>
        <w:t>subepígrafe</w:t>
      </w:r>
      <w:proofErr w:type="spellEnd"/>
      <w:r w:rsidRPr="00AC71DE">
        <w:rPr>
          <w:rFonts w:ascii="Times New Roman" w:hAnsi="Times New Roman"/>
        </w:rPr>
        <w:t xml:space="preserve"> sobre la economía es importante que queden claros conceptos como rotación de cultivos, infraestructuras, excedentes o gremios. Estos elementos serán clave para comprender algunos otros aspectos del resto de la unidad. Los recursos referidos a la rotación de cultivos, el arado normando, los talleres artesanos o el mapa del comercio en Europa pueden ayudar al alumnado a entender mejor esos conceptos, y deberían ser proyectados en una pizarra digital o con un proyector. Por otra parte, el docente puede animar a los alumnos a hacer su versión de los cuadros-resumen sobre las mejoras en la agricultura y el taller artesano bien sea mediante un </w:t>
      </w:r>
      <w:r w:rsidRPr="00AC71DE">
        <w:rPr>
          <w:rFonts w:ascii="Times New Roman" w:hAnsi="Times New Roman"/>
          <w:i/>
          <w:iCs/>
          <w:lang w:eastAsia="es-ES_tradnl"/>
        </w:rPr>
        <w:t xml:space="preserve">visual </w:t>
      </w:r>
      <w:proofErr w:type="spellStart"/>
      <w:r w:rsidRPr="00AC71DE">
        <w:rPr>
          <w:rFonts w:ascii="Times New Roman" w:hAnsi="Times New Roman"/>
          <w:i/>
          <w:iCs/>
          <w:lang w:eastAsia="es-ES_tradnl"/>
        </w:rPr>
        <w:t>thinking</w:t>
      </w:r>
      <w:proofErr w:type="spellEnd"/>
      <w:r w:rsidRPr="00AC71DE">
        <w:rPr>
          <w:rFonts w:ascii="Times New Roman" w:hAnsi="Times New Roman"/>
        </w:rPr>
        <w:t xml:space="preserve"> o bien mediante un sencillo esquema o mapa conceptual.</w:t>
      </w:r>
    </w:p>
    <w:p w14:paraId="502BC32C" w14:textId="77777777" w:rsidR="00AC71DE" w:rsidRPr="00AC71DE" w:rsidRDefault="00AC71DE" w:rsidP="00AC71DE">
      <w:pPr>
        <w:pStyle w:val="00TEXTOGENERAL2020"/>
        <w:rPr>
          <w:rFonts w:ascii="Times New Roman" w:hAnsi="Times New Roman"/>
        </w:rPr>
      </w:pPr>
      <w:r w:rsidRPr="00AC71DE">
        <w:rPr>
          <w:rFonts w:ascii="Times New Roman" w:hAnsi="Times New Roman"/>
        </w:rPr>
        <w:t>Las actividades 1, 3 y 4 servirán para reforzar lo aprendido, mientras que la actividad 2 pretende ampliar los contenidos trabajados, sobre todo para aquellos alumnos que presenten mejores capacidades.</w:t>
      </w:r>
    </w:p>
    <w:p w14:paraId="39EB4168"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1. 2. La sociedad</w:t>
      </w:r>
    </w:p>
    <w:p w14:paraId="11390521"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el </w:t>
      </w:r>
      <w:proofErr w:type="spellStart"/>
      <w:r w:rsidRPr="00AC71DE">
        <w:rPr>
          <w:rFonts w:ascii="Times New Roman" w:hAnsi="Times New Roman"/>
        </w:rPr>
        <w:t>subepígrafe</w:t>
      </w:r>
      <w:proofErr w:type="spellEnd"/>
      <w:r w:rsidRPr="00AC71DE">
        <w:rPr>
          <w:rFonts w:ascii="Times New Roman" w:hAnsi="Times New Roman"/>
        </w:rPr>
        <w:t xml:space="preserve"> 1. 2. La sociedad, de nuevo será necesario explicar los conceptos más complejos, apoyándonos en los recursos que aparecen en él. Será también de gran importancia, tanto para esta unidad como para las venideras, explicar cómo la sociedad medieval tenía un carácter poco solidario y fundamentalmente desigualitario, existiendo grupos sociales que dominaban mientras otros obedecían. Es importante, además, aclarar las funciones que cada estamento desempeñaba en la sociedad medieval, porque esto se va a repetir en las unidades del resto del libro. Se puede sugerir a los alumnos la realización de una pirámide social con la cual ilustrar cómo la sociedad estaba conformada por una serie de estamentos, destacando la alta burguesía, que en estos momentos comienza a tener una riqueza acumulada considerable. Como parte de estos conceptos ya se han trabajado con anterioridad, se puede dejar trabajar autónomamente al alumnado. También podemos utilizar el recurso «Mujer y trabajo en la Edad Media» para entender cómo </w:t>
      </w:r>
      <w:r w:rsidRPr="00AC71DE">
        <w:rPr>
          <w:rFonts w:ascii="Times New Roman" w:hAnsi="Times New Roman"/>
        </w:rPr>
        <w:lastRenderedPageBreak/>
        <w:t>era la vida de las mujeres en esa época. Además, se puede pedir al alumnado que compare qué diferencias encuentra entre la situación de la mujer en el medievo y en la actualidad.</w:t>
      </w:r>
    </w:p>
    <w:p w14:paraId="6C107BA5"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1.3. La nueva vida urbana</w:t>
      </w:r>
    </w:p>
    <w:p w14:paraId="4F645E6E"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Para abordar el </w:t>
      </w:r>
      <w:proofErr w:type="spellStart"/>
      <w:r w:rsidRPr="00AC71DE">
        <w:rPr>
          <w:rFonts w:ascii="Times New Roman" w:hAnsi="Times New Roman"/>
        </w:rPr>
        <w:t>subepígrafe</w:t>
      </w:r>
      <w:proofErr w:type="spellEnd"/>
      <w:r w:rsidRPr="00AC71DE">
        <w:rPr>
          <w:rFonts w:ascii="Times New Roman" w:hAnsi="Times New Roman"/>
        </w:rPr>
        <w:t xml:space="preserve"> 1.3. La nueva vida urbana se puede comenzar preguntando al alumnado sobre un concepto ya tratado en la unidad 2: qué es una ciudad. De esa manera, relacionamos lo que ya se estudió en geografía con esta unidad de historia. A continuación, nos detendremos en la descripción de los elementos y características de la ciudad medieval, prestando atención a los recursos referidos a los edificios y partes de una ciudad medieval y a la vista aérea de Carcasona (Francia). Por último, la actividad 7 nos servirá para contrastar cómo eran las ciudades medievales cristianas y musulmanas y sus posibles problemas.</w:t>
      </w:r>
    </w:p>
    <w:p w14:paraId="6B5DA06F"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 xml:space="preserve">Epígrafe 2. Evolución y </w:t>
      </w:r>
      <w:r w:rsidRPr="00AC71DE">
        <w:rPr>
          <w:rFonts w:ascii="Times New Roman" w:hAnsi="Times New Roman"/>
        </w:rPr>
        <w:t>organización</w:t>
      </w:r>
      <w:r w:rsidRPr="00AC71DE">
        <w:rPr>
          <w:rFonts w:ascii="Times New Roman" w:hAnsi="Times New Roman"/>
          <w:lang w:eastAsia="es-ES_tradnl"/>
        </w:rPr>
        <w:t xml:space="preserve"> política  </w:t>
      </w:r>
    </w:p>
    <w:p w14:paraId="01E0BF9C" w14:textId="77777777" w:rsidR="00AC71DE" w:rsidRPr="00AC71DE" w:rsidRDefault="00AC71DE" w:rsidP="00AC71DE">
      <w:pPr>
        <w:pStyle w:val="00TEXTOGENERAL2020"/>
        <w:rPr>
          <w:rFonts w:ascii="Times New Roman" w:hAnsi="Times New Roman"/>
        </w:rPr>
      </w:pPr>
      <w:r w:rsidRPr="00AC71DE">
        <w:rPr>
          <w:rFonts w:ascii="Times New Roman" w:hAnsi="Times New Roman"/>
        </w:rPr>
        <w:t>En este epígrafe dedicado a la evolución política será importante resaltar la evolución de las monarquías feudales, pues los reyes van a ir adquiriendo cada vez más poder.</w:t>
      </w:r>
    </w:p>
    <w:p w14:paraId="26236BC3"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2.1. Los Estados europeos</w:t>
      </w:r>
    </w:p>
    <w:p w14:paraId="37E9D223"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el </w:t>
      </w:r>
      <w:proofErr w:type="spellStart"/>
      <w:r w:rsidRPr="00AC71DE">
        <w:rPr>
          <w:rFonts w:ascii="Times New Roman" w:hAnsi="Times New Roman"/>
        </w:rPr>
        <w:t>subepígrafe</w:t>
      </w:r>
      <w:proofErr w:type="spellEnd"/>
      <w:r w:rsidRPr="00AC71DE">
        <w:rPr>
          <w:rFonts w:ascii="Times New Roman" w:hAnsi="Times New Roman"/>
        </w:rPr>
        <w:t xml:space="preserve"> 2.1. Los Estados europeos, nos detendremos en el recurso «Las consecuencias del Concordato de </w:t>
      </w:r>
      <w:proofErr w:type="spellStart"/>
      <w:r w:rsidRPr="00AC71DE">
        <w:rPr>
          <w:rFonts w:ascii="Times New Roman" w:hAnsi="Times New Roman"/>
        </w:rPr>
        <w:t>Worms</w:t>
      </w:r>
      <w:proofErr w:type="spellEnd"/>
      <w:r w:rsidRPr="00AC71DE">
        <w:rPr>
          <w:rFonts w:ascii="Times New Roman" w:hAnsi="Times New Roman"/>
        </w:rPr>
        <w:t xml:space="preserve"> para el poder temporal» para analizar el enfrentamiento que en esta época se produce entre los emperadores (que encarnan el poder civil) y el papado (poder religioso). Por último, utilizaremos el mapa de la Europa de mediados del siglo XIV para poder situar los Estados de los que estamos hablando y las diferencias con la Europa actual.</w:t>
      </w:r>
    </w:p>
    <w:p w14:paraId="202F5F56"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2.2. El afianzamiento de las monarquías</w:t>
      </w:r>
    </w:p>
    <w:p w14:paraId="546918D1"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El </w:t>
      </w:r>
      <w:proofErr w:type="spellStart"/>
      <w:r w:rsidRPr="00AC71DE">
        <w:rPr>
          <w:rFonts w:ascii="Times New Roman" w:hAnsi="Times New Roman"/>
        </w:rPr>
        <w:t>subepígrafe</w:t>
      </w:r>
      <w:proofErr w:type="spellEnd"/>
      <w:r w:rsidRPr="00AC71DE">
        <w:rPr>
          <w:rFonts w:ascii="Times New Roman" w:hAnsi="Times New Roman"/>
        </w:rPr>
        <w:t xml:space="preserve"> 2.2. El afianzamiento de las monarquías aborda cómo las monarquías feudales de esta época se van haciendo más fuertes. Entender esto es importante para tratar en unidades posteriores el nacimiento de los Estados modernos; hay que indicar que las ciudades fueron un elemento clave en este proceso, lo que podemos relacionar con la imagen sobre «Las Cortes estamentales». Las actividades de este epígrafe están enfocadas a reforzar los contenidos </w:t>
      </w:r>
      <w:proofErr w:type="gramStart"/>
      <w:r w:rsidRPr="00AC71DE">
        <w:rPr>
          <w:rFonts w:ascii="Times New Roman" w:hAnsi="Times New Roman"/>
        </w:rPr>
        <w:t>del mismo</w:t>
      </w:r>
      <w:proofErr w:type="gramEnd"/>
      <w:r w:rsidRPr="00AC71DE">
        <w:rPr>
          <w:rFonts w:ascii="Times New Roman" w:hAnsi="Times New Roman"/>
        </w:rPr>
        <w:t>; en ellas se busca relacionar conceptos de esta unidad con los de otras unidades (actividad 8) u ofrecer preguntas en las que el alumnado tendrá que explicar conceptos abordados durante el epígrafe (actividad 9 a 12, por ejemplo).</w:t>
      </w:r>
    </w:p>
    <w:p w14:paraId="5EE9FB11"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 xml:space="preserve">Epígrafe 3. La crisis de la Baja Edad Media </w:t>
      </w:r>
    </w:p>
    <w:p w14:paraId="51519FA7"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este epígrafe aparecen nuevos conceptos que deberán ser explicados por el docente, sobre todo el de crisis demográfica y plaga. </w:t>
      </w:r>
    </w:p>
    <w:p w14:paraId="4366B9C3"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3.1. Crisis demográfica</w:t>
      </w:r>
    </w:p>
    <w:p w14:paraId="56F13D7D"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el </w:t>
      </w:r>
      <w:proofErr w:type="spellStart"/>
      <w:r w:rsidRPr="00AC71DE">
        <w:rPr>
          <w:rFonts w:ascii="Times New Roman" w:hAnsi="Times New Roman"/>
        </w:rPr>
        <w:t>subepígrafe</w:t>
      </w:r>
      <w:proofErr w:type="spellEnd"/>
      <w:r w:rsidRPr="00AC71DE">
        <w:rPr>
          <w:rFonts w:ascii="Times New Roman" w:hAnsi="Times New Roman"/>
        </w:rPr>
        <w:t xml:space="preserve"> 3.1. Crisis demográfica se puede realizar una tormenta de ideas para ver qué problemas creen los alumnos que pueden conducir a una crisis de pérdida de población. Seguramente muchas de sus respuestas tengan que ver con lo vivido durante la epidemia de covid-19. Asimismo, a través de preguntas adecuadas como «¿creéis que la mala alimentación de la mayoría de la población pudo tener algo que ver con la crisis de la Baja Edad Media?» o «¿cómo creéis que era la higiene en la Edad Media?, ¿creéis que pudo tener que ver algo con el avance de la peste?», se pueden ir añadiendo en la pizarra una serie de ideas a las ya recogidas en la tormenta de ideas que luego los alumnos pueden anotar en su cuaderno para hacer un esquema y compararlo con los contenidos del </w:t>
      </w:r>
      <w:proofErr w:type="spellStart"/>
      <w:r w:rsidRPr="00AC71DE">
        <w:rPr>
          <w:rFonts w:ascii="Times New Roman" w:hAnsi="Times New Roman"/>
        </w:rPr>
        <w:t>subepígrafe</w:t>
      </w:r>
      <w:proofErr w:type="spellEnd"/>
      <w:r w:rsidRPr="00AC71DE">
        <w:rPr>
          <w:rFonts w:ascii="Times New Roman" w:hAnsi="Times New Roman"/>
        </w:rPr>
        <w:t>. Para terminar de entender el fenómeno, utilizaremos el mapa sobre la progresión de la peste negra en Europa, la «Descripción de la peste negra», y el «Enterramiento de apestados».</w:t>
      </w:r>
    </w:p>
    <w:p w14:paraId="7FD0C178"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Subepígrafes</w:t>
      </w:r>
      <w:proofErr w:type="spellEnd"/>
      <w:r w:rsidRPr="00AC71DE">
        <w:rPr>
          <w:rFonts w:ascii="Times New Roman" w:hAnsi="Times New Roman"/>
          <w:sz w:val="22"/>
          <w:szCs w:val="22"/>
        </w:rPr>
        <w:t xml:space="preserve"> 3.2. Crisis económica, 3.3. Crisis social y 3.4. Crisis política</w:t>
      </w:r>
    </w:p>
    <w:p w14:paraId="069B095D"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Para los siguientes </w:t>
      </w:r>
      <w:proofErr w:type="spellStart"/>
      <w:r w:rsidRPr="00AC71DE">
        <w:rPr>
          <w:rFonts w:ascii="Times New Roman" w:hAnsi="Times New Roman"/>
        </w:rPr>
        <w:t>subepígrafes</w:t>
      </w:r>
      <w:proofErr w:type="spellEnd"/>
      <w:r w:rsidRPr="00AC71DE">
        <w:rPr>
          <w:rFonts w:ascii="Times New Roman" w:hAnsi="Times New Roman"/>
        </w:rPr>
        <w:t xml:space="preserve">, y siguiendo el esquema de explicación histórica «causas-hechos-consecuencias», podemos utilizar lo trabajado en el anterior </w:t>
      </w:r>
      <w:proofErr w:type="spellStart"/>
      <w:r w:rsidRPr="00AC71DE">
        <w:rPr>
          <w:rFonts w:ascii="Times New Roman" w:hAnsi="Times New Roman"/>
        </w:rPr>
        <w:t>subepígrafe</w:t>
      </w:r>
      <w:proofErr w:type="spellEnd"/>
      <w:r w:rsidRPr="00AC71DE">
        <w:rPr>
          <w:rFonts w:ascii="Times New Roman" w:hAnsi="Times New Roman"/>
        </w:rPr>
        <w:t xml:space="preserve"> para que el alumnado entienda el resto de las consecuencias. Igualmente podemos hacerlo partícipe de su aprendizaje a través de preguntas que le hagan llegar a las conclusiones que queremos, tales como «si la población se reduce mucho, ¿habrá muchos trabajadores para realizar las tareas?» o «si se redujeron las cosechas y subió el precio de los productos básicos, ¿cómo creéis que reaccionó la población más desfavorecida?». Por último, podemos utilizar el recurso de Juana de Arco «Santa y heroína francesa» para introducir parte de las crisis políticas con la guerra de los Cien </w:t>
      </w:r>
      <w:r w:rsidRPr="00AC71DE">
        <w:rPr>
          <w:rFonts w:ascii="Times New Roman" w:hAnsi="Times New Roman"/>
        </w:rPr>
        <w:lastRenderedPageBreak/>
        <w:t xml:space="preserve">Años, pero también para hacer ver cómo en una época en la que las mujeres apenas tenían apariencia pública, una joven campesina fue capaz de liderar con éxito un ejército. En esta parte, en el </w:t>
      </w:r>
      <w:proofErr w:type="spellStart"/>
      <w:r w:rsidRPr="00AC71DE">
        <w:rPr>
          <w:rFonts w:ascii="Times New Roman" w:hAnsi="Times New Roman"/>
        </w:rPr>
        <w:t>subepígrafe</w:t>
      </w:r>
      <w:proofErr w:type="spellEnd"/>
      <w:r w:rsidRPr="00AC71DE">
        <w:rPr>
          <w:rFonts w:ascii="Times New Roman" w:hAnsi="Times New Roman"/>
        </w:rPr>
        <w:t xml:space="preserve"> 3.4. Crisis política, por su complejidad, es quizás donde deba intervenir más el docente para explicar las causas y desarrollo del conflicto.</w:t>
      </w:r>
    </w:p>
    <w:p w14:paraId="04C2F680" w14:textId="77777777" w:rsidR="00AC71DE" w:rsidRPr="00AC71DE" w:rsidRDefault="00AC71DE" w:rsidP="00AC71DE">
      <w:pPr>
        <w:pStyle w:val="00TEXTOGENERAL2020"/>
        <w:rPr>
          <w:rFonts w:ascii="Times New Roman" w:hAnsi="Times New Roman"/>
        </w:rPr>
      </w:pPr>
      <w:r w:rsidRPr="00AC71DE">
        <w:rPr>
          <w:rFonts w:ascii="Times New Roman" w:hAnsi="Times New Roman"/>
        </w:rPr>
        <w:t>Para finalizar, las actividades 14 y 15 nos servirán para afianzar los aprendizajes trabajados.</w:t>
      </w:r>
    </w:p>
    <w:p w14:paraId="6995F7B4"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Epígrafe 4. La cultura y el arte gótico</w:t>
      </w:r>
      <w:r w:rsidRPr="00AC71DE">
        <w:rPr>
          <w:rFonts w:ascii="Times New Roman" w:hAnsi="Times New Roman"/>
          <w:spacing w:val="151"/>
          <w:lang w:eastAsia="es-ES_tradnl"/>
        </w:rPr>
        <w:t xml:space="preserve"> </w:t>
      </w:r>
    </w:p>
    <w:p w14:paraId="394CA36F"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4.1. La cultura</w:t>
      </w:r>
    </w:p>
    <w:p w14:paraId="4C26BA81"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 el primer </w:t>
      </w:r>
      <w:proofErr w:type="spellStart"/>
      <w:r w:rsidRPr="00AC71DE">
        <w:rPr>
          <w:rFonts w:ascii="Times New Roman" w:hAnsi="Times New Roman"/>
        </w:rPr>
        <w:t>subepígrafe</w:t>
      </w:r>
      <w:proofErr w:type="spellEnd"/>
      <w:r w:rsidRPr="00AC71DE">
        <w:rPr>
          <w:rFonts w:ascii="Times New Roman" w:hAnsi="Times New Roman"/>
        </w:rPr>
        <w:t xml:space="preserve"> 4.1. La cultura, comenzaremos contextualizando el resurgir de la cultura, que se centra sobre todo en las ciudades, donde se fundan las universidades, lo cual podemos ilustrar con el recurso sobre la miniatura de una edición medieval de la </w:t>
      </w:r>
      <w:r w:rsidRPr="00AC71DE">
        <w:rPr>
          <w:rFonts w:ascii="Times New Roman" w:hAnsi="Times New Roman"/>
          <w:i/>
          <w:iCs/>
          <w:lang w:eastAsia="es-ES_tradnl"/>
        </w:rPr>
        <w:t>Ética a Nicómaco,</w:t>
      </w:r>
      <w:r w:rsidRPr="00AC71DE">
        <w:rPr>
          <w:rFonts w:ascii="Times New Roman" w:hAnsi="Times New Roman"/>
        </w:rPr>
        <w:t xml:space="preserve"> así como con el recurso sobre la vida de los universitarios en la Edad Media, donde se señalan qué asignaturas se impartían en ellos. Podemos hacer partícipes a los alumnos preguntándoles por las diferencias y semejanzas entre la educación de aquella época y la actual. Haremos hincapié en el invento de la imprenta a finales de la Edad Media, y reforzaremos la idea de crecimiento cultural con el mapa «Fundación de universidades a partir del siglo XIII».</w:t>
      </w:r>
    </w:p>
    <w:p w14:paraId="04CDD742" w14:textId="77777777" w:rsidR="00AC71DE" w:rsidRPr="00AC71DE" w:rsidRDefault="00AC71DE" w:rsidP="00AC71DE">
      <w:pPr>
        <w:pStyle w:val="00EPGRAFE2020"/>
        <w:rPr>
          <w:rFonts w:ascii="Times New Roman" w:hAnsi="Times New Roman"/>
          <w:sz w:val="22"/>
          <w:szCs w:val="22"/>
        </w:rPr>
      </w:pPr>
      <w:proofErr w:type="spellStart"/>
      <w:r w:rsidRPr="00AC71DE">
        <w:rPr>
          <w:rFonts w:ascii="Times New Roman" w:hAnsi="Times New Roman"/>
          <w:sz w:val="22"/>
          <w:szCs w:val="22"/>
        </w:rPr>
        <w:t>Subepígrafe</w:t>
      </w:r>
      <w:proofErr w:type="spellEnd"/>
      <w:r w:rsidRPr="00AC71DE">
        <w:rPr>
          <w:rFonts w:ascii="Times New Roman" w:hAnsi="Times New Roman"/>
          <w:sz w:val="22"/>
          <w:szCs w:val="22"/>
        </w:rPr>
        <w:t xml:space="preserve"> 4.2. El arte gótico</w:t>
      </w:r>
    </w:p>
    <w:p w14:paraId="67C7C422"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Para tratar el </w:t>
      </w:r>
      <w:proofErr w:type="spellStart"/>
      <w:r w:rsidRPr="00AC71DE">
        <w:rPr>
          <w:rFonts w:ascii="Times New Roman" w:hAnsi="Times New Roman"/>
        </w:rPr>
        <w:t>subepígrafe</w:t>
      </w:r>
      <w:proofErr w:type="spellEnd"/>
      <w:r w:rsidRPr="00AC71DE">
        <w:rPr>
          <w:rFonts w:ascii="Times New Roman" w:hAnsi="Times New Roman"/>
        </w:rPr>
        <w:t xml:space="preserve"> 4.2. El arte gótico, es recomendable emplear una metodología expositiva, puesto que los contenidos relacionados con dicho arte (con los que no está familiarizado el alumnado) poseen cierta complejidad. Por otra parte, el recurso del vocabulario aquí es fundamental, porque vamos a ver muchos términos artísticos que son novedosos para </w:t>
      </w:r>
      <w:proofErr w:type="gramStart"/>
      <w:r w:rsidRPr="00AC71DE">
        <w:rPr>
          <w:rFonts w:ascii="Times New Roman" w:hAnsi="Times New Roman"/>
        </w:rPr>
        <w:t>alumnos y alumnas</w:t>
      </w:r>
      <w:proofErr w:type="gramEnd"/>
      <w:r w:rsidRPr="00AC71DE">
        <w:rPr>
          <w:rFonts w:ascii="Times New Roman" w:hAnsi="Times New Roman"/>
        </w:rPr>
        <w:t>. Es también clave relacionar dichas palabras nuevas con las imágenes en las que aparece el elemento correspondiente, pues si no, les resultará imposible (por abstracto) entender el concepto. De ahí que los recursos relacionados con el interior de una catedral o la fachada y las partes de una iglesia gótica sean imprescindibles. Se recomienda, por tanto, proyectar esas imágenes en una pizarra digital o una pantalla mientras se están explicando esos conceptos. Por otra parte, y en relación con la metodología, a medida que el alumnado va asumiendo esos nuevos conceptos, irá construyendo su propio aprendizaje.</w:t>
      </w:r>
    </w:p>
    <w:p w14:paraId="75BC3F4A"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A continuación, el docente explicará las características de la escultura y la pintura, así como las funciones que tenían ambas en la sociedad medieval y su estrecha relación con la Iglesia y la religión de la época. De nuevo son muy importantes las palabras del vocabulario, así como utilizar imágenes que de nuevo ilustren esos términos y las características de la pintura y la escultura góticas. También los recursos desempeñarán un papel esencial. Asimismo, sería conveniente mostrar al alumnado otras imágenes de obras artísticas que pueden proyectarse en la pantalla o pizarra digital. Se pueden apoyar estos recursos con pequeños vídeos explicativos que podemos encontrar en diferentes plataformas que ofrezcan vídeos. También podría ser interesante contrastar las imágenes sobre escultura y pintura góticas con las anteriormente trabajadas sobre estas artes plásticas en el románico y dejar que el alumnado encuentre diferencias y pueda así valorar la evolución de </w:t>
      </w:r>
      <w:proofErr w:type="gramStart"/>
      <w:r w:rsidRPr="00AC71DE">
        <w:rPr>
          <w:rFonts w:ascii="Times New Roman" w:hAnsi="Times New Roman"/>
        </w:rPr>
        <w:t>las mismas</w:t>
      </w:r>
      <w:proofErr w:type="gramEnd"/>
      <w:r w:rsidRPr="00AC71DE">
        <w:rPr>
          <w:rFonts w:ascii="Times New Roman" w:hAnsi="Times New Roman"/>
        </w:rPr>
        <w:t xml:space="preserve"> tal como se pide en la actividad 24.</w:t>
      </w:r>
    </w:p>
    <w:p w14:paraId="51D4EC26" w14:textId="77777777" w:rsidR="00AC71DE" w:rsidRPr="00AC71DE" w:rsidRDefault="00AC71DE" w:rsidP="00AC71DE">
      <w:pPr>
        <w:pStyle w:val="00TEXTOGENERAL2020"/>
        <w:rPr>
          <w:rFonts w:ascii="Times New Roman" w:hAnsi="Times New Roman"/>
        </w:rPr>
      </w:pPr>
      <w:r w:rsidRPr="00AC71DE">
        <w:rPr>
          <w:rFonts w:ascii="Times New Roman" w:hAnsi="Times New Roman"/>
        </w:rPr>
        <w:t>Mediante las actividades que se colocan al final del epígrafe 4 se comprobará si el alumnado ha asimilado aspectos de tanta importancia como las partes en las que se divide una iglesia gótica o las características de la pintura y la escultura de este estilo artístico.</w:t>
      </w:r>
    </w:p>
    <w:p w14:paraId="707447CA"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 xml:space="preserve">Aprendizaje basado en problemas: La epidemia de peste </w:t>
      </w:r>
    </w:p>
    <w:p w14:paraId="03AD7236" w14:textId="4A5C8F65" w:rsidR="00AC71DE" w:rsidRPr="00AC71DE" w:rsidRDefault="00AC71DE" w:rsidP="00AC71DE">
      <w:pPr>
        <w:pStyle w:val="00TEXTOGENERAL2020"/>
        <w:rPr>
          <w:rFonts w:ascii="Times New Roman" w:hAnsi="Times New Roman"/>
        </w:rPr>
      </w:pPr>
      <w:r w:rsidRPr="00AC71DE">
        <w:rPr>
          <w:rFonts w:ascii="Times New Roman" w:hAnsi="Times New Roman"/>
        </w:rPr>
        <w:t xml:space="preserve">En esta tarea trabajaremos la empatía mediante el desempeño del rol de regidores de un ayuntamiento medieval. Además, de esta forma, reforzaremos los contenidos sobre la crisis demográfica, pero también las propias habilidades higiénico-sanitarias adquiridas durante la pandemia de covid-19.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w:t>
      </w:r>
      <w:r w:rsidRPr="00AC71DE">
        <w:rPr>
          <w:rFonts w:ascii="Times New Roman" w:hAnsi="Times New Roman"/>
        </w:rPr>
        <w:lastRenderedPageBreak/>
        <w:t>clase. Es probable que cada grupo necesite al principio la mediación del docente para la distribución de las tareas.</w:t>
      </w:r>
    </w:p>
    <w:p w14:paraId="30032A3B" w14:textId="77777777" w:rsidR="00AC71DE" w:rsidRPr="00AC71DE" w:rsidRDefault="00AC71DE" w:rsidP="00AC71DE">
      <w:pPr>
        <w:pStyle w:val="00EPGRAFE2020"/>
        <w:rPr>
          <w:rFonts w:ascii="Times New Roman" w:hAnsi="Times New Roman"/>
        </w:rPr>
      </w:pPr>
      <w:r w:rsidRPr="00AC71DE">
        <w:rPr>
          <w:rFonts w:ascii="Times New Roman" w:hAnsi="Times New Roman"/>
        </w:rPr>
        <w:t xml:space="preserve">Tarea competencial: Una nueva vida en la ciudad </w:t>
      </w:r>
    </w:p>
    <w:p w14:paraId="0477DE26" w14:textId="77777777" w:rsidR="00AC71DE" w:rsidRPr="00AC71DE" w:rsidRDefault="00AC71DE" w:rsidP="00AC71DE">
      <w:pPr>
        <w:pStyle w:val="00TEXTOGENERAL2020"/>
        <w:rPr>
          <w:rFonts w:ascii="Times New Roman" w:hAnsi="Times New Roman"/>
        </w:rPr>
      </w:pPr>
      <w:r w:rsidRPr="00AC71DE">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un texto y la realización de actividades de investigación, se pretende que el alumnado termine por comprender los conceptos tratados en varios epígrafes de la unidad didáctica, por lo que tiene un valor de refuerzo y síntesis. Sería conveniente que se leyera el texto en clase para aclarar conceptos y términos antes de realizar las actividades.</w:t>
      </w:r>
    </w:p>
    <w:p w14:paraId="0591FA93" w14:textId="77777777" w:rsidR="00AC71DE" w:rsidRPr="00AC71DE" w:rsidRDefault="00AC71DE" w:rsidP="00AC71DE">
      <w:pPr>
        <w:pStyle w:val="00TEXTOGENERAL2020"/>
        <w:rPr>
          <w:rFonts w:ascii="Times New Roman" w:hAnsi="Times New Roman"/>
        </w:rPr>
      </w:pPr>
      <w:r w:rsidRPr="00AC71DE">
        <w:rPr>
          <w:rFonts w:ascii="Times New Roman" w:hAnsi="Times New Roman"/>
        </w:rPr>
        <w:t>En este caso la labor del docente se limitará a motivar al alumnado y resolver dudas o facilitar recursos.</w:t>
      </w:r>
    </w:p>
    <w:p w14:paraId="4C4697AB" w14:textId="77777777" w:rsidR="00AC71DE" w:rsidRPr="00AC71DE" w:rsidRDefault="00AC71DE" w:rsidP="00AC71DE">
      <w:pPr>
        <w:pStyle w:val="00EPGRAFE2020"/>
        <w:rPr>
          <w:rFonts w:ascii="Times New Roman" w:hAnsi="Times New Roman"/>
          <w:lang w:eastAsia="es-ES_tradnl"/>
        </w:rPr>
      </w:pPr>
      <w:r w:rsidRPr="00AC71DE">
        <w:rPr>
          <w:rFonts w:ascii="Times New Roman" w:hAnsi="Times New Roman"/>
          <w:lang w:eastAsia="es-ES_tradnl"/>
        </w:rPr>
        <w:t>Taller de historia: Análisis de una obra pictórica</w:t>
      </w:r>
      <w:r w:rsidRPr="00AC71DE">
        <w:rPr>
          <w:rFonts w:ascii="Times New Roman" w:hAnsi="Times New Roman"/>
          <w:spacing w:val="151"/>
          <w:lang w:eastAsia="es-ES_tradnl"/>
        </w:rPr>
        <w:t xml:space="preserve"> </w:t>
      </w:r>
    </w:p>
    <w:p w14:paraId="4B3552C9" w14:textId="77777777" w:rsidR="00AC71DE" w:rsidRPr="00AC71DE" w:rsidRDefault="00AC71DE" w:rsidP="00AC71DE">
      <w:pPr>
        <w:pStyle w:val="00TEXTOGENERAL2020"/>
        <w:rPr>
          <w:rFonts w:ascii="Times New Roman" w:hAnsi="Times New Roman"/>
        </w:rPr>
      </w:pPr>
      <w:r w:rsidRPr="00AC71DE">
        <w:rPr>
          <w:rFonts w:ascii="Times New Roman" w:hAnsi="Times New Roman"/>
        </w:rPr>
        <w:t>Esta parte de la unidad presenta un enfoque fundamentalmente constructivista, en el que el profesor solo debe establecer una serie de directrices para que el alumnado aprenda a analizar una obra pictórica, en este caso un óleo sobre tabla, que es uno de los más representativos de este estilo artístico.</w:t>
      </w:r>
    </w:p>
    <w:p w14:paraId="57B5D6CA" w14:textId="77777777" w:rsidR="00AC71DE" w:rsidRPr="00AC71DE" w:rsidRDefault="00AC71DE" w:rsidP="00AC71DE">
      <w:pPr>
        <w:pStyle w:val="00TEXTOGENERAL2020"/>
        <w:rPr>
          <w:rFonts w:ascii="Times New Roman" w:hAnsi="Times New Roman"/>
        </w:rPr>
      </w:pPr>
      <w:r w:rsidRPr="00AC71DE">
        <w:rPr>
          <w:rFonts w:ascii="Times New Roman" w:hAnsi="Times New Roman"/>
        </w:rPr>
        <w:t>En esta parte de la unidad, el profesor explicará qué y para qué sirve un comentario de una obra artística, qué elementos lo componen y cómo se elaboraría un sencillo comentario. Primero les mostraremos a los alumnos un ejemplo ya resuelto, para después proponerles el comentario de otra obra.</w:t>
      </w:r>
    </w:p>
    <w:p w14:paraId="75FDE131" w14:textId="06FA4603" w:rsidR="00AC71DE" w:rsidRPr="00AC71DE" w:rsidRDefault="00AC71DE" w:rsidP="00AC71DE">
      <w:pPr>
        <w:pStyle w:val="00EPGRAFE2020"/>
        <w:rPr>
          <w:rFonts w:ascii="Times New Roman" w:hAnsi="Times New Roman"/>
          <w:spacing w:val="156"/>
          <w:lang w:eastAsia="es-ES_tradnl"/>
        </w:rPr>
      </w:pPr>
      <w:r w:rsidRPr="00AC71DE">
        <w:rPr>
          <w:rFonts w:ascii="Times New Roman" w:hAnsi="Times New Roman"/>
          <w:lang w:eastAsia="es-ES_tradnl"/>
        </w:rPr>
        <w:t>Actividades finales</w:t>
      </w:r>
      <w:r w:rsidRPr="00AC71DE">
        <w:rPr>
          <w:rFonts w:ascii="Times New Roman" w:hAnsi="Times New Roman"/>
          <w:spacing w:val="151"/>
          <w:lang w:eastAsia="es-ES_tradnl"/>
        </w:rPr>
        <w:t xml:space="preserve"> </w:t>
      </w:r>
    </w:p>
    <w:p w14:paraId="27B4FE87" w14:textId="77777777" w:rsidR="00AC71DE" w:rsidRPr="00AC71DE" w:rsidRDefault="00AC71DE" w:rsidP="00AC71DE">
      <w:pPr>
        <w:pStyle w:val="00TEXTOGENERAL2020"/>
        <w:rPr>
          <w:rFonts w:ascii="Times New Roman" w:hAnsi="Times New Roman"/>
        </w:rPr>
      </w:pPr>
      <w:r w:rsidRPr="00AC71DE">
        <w:rPr>
          <w:rFonts w:ascii="Times New Roman" w:hAnsi="Times New Roman"/>
        </w:rPr>
        <w:t>Estas actividades tienen una triple finalidad. En primer lugar, suponen una buena ocasión para reforzar los aprendizajes construidos a lo largo de la unidad, tal y como sucede, por ejemplo, con las actividades 1, 2, 3, 4, 6, 7, 8. En segundo lugar, vamos a encontrar actividades que amplían conocimientos, como la 5 y la 10. Por último, la totalidad de las actividades tienen relación con el trabajo de los criterios de evaluación y los estándares de aprendizaje evaluables, por lo que tienen un claro fin evaluador, tal y como puede verse en la tabla de concreción curricular.</w:t>
      </w:r>
    </w:p>
    <w:p w14:paraId="65953FE8" w14:textId="77777777" w:rsidR="00AC71DE" w:rsidRPr="00AC71DE" w:rsidRDefault="00AC71DE" w:rsidP="00AC71DE">
      <w:pPr>
        <w:pStyle w:val="00EPGRAFE2020"/>
        <w:rPr>
          <w:rFonts w:ascii="Times New Roman" w:hAnsi="Times New Roman"/>
          <w:spacing w:val="156"/>
          <w:lang w:eastAsia="es-ES_tradnl"/>
        </w:rPr>
      </w:pPr>
      <w:r w:rsidRPr="00AC71DE">
        <w:rPr>
          <w:rFonts w:ascii="Times New Roman" w:hAnsi="Times New Roman"/>
          <w:lang w:eastAsia="es-ES_tradnl"/>
        </w:rPr>
        <w:t>La unidad en 10 preguntas</w:t>
      </w:r>
      <w:r w:rsidRPr="00AC71DE">
        <w:rPr>
          <w:rFonts w:ascii="Times New Roman" w:hAnsi="Times New Roman"/>
          <w:spacing w:val="146"/>
          <w:lang w:eastAsia="es-ES_tradnl"/>
        </w:rPr>
        <w:t xml:space="preserve"> </w:t>
      </w:r>
    </w:p>
    <w:p w14:paraId="29C19055"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w:t>
      </w:r>
      <w:proofErr w:type="gramStart"/>
      <w:r w:rsidRPr="00AC71DE">
        <w:rPr>
          <w:rFonts w:ascii="Times New Roman" w:hAnsi="Times New Roman"/>
        </w:rPr>
        <w:t>ya que</w:t>
      </w:r>
      <w:proofErr w:type="gramEnd"/>
      <w:r w:rsidRPr="00AC71DE">
        <w:rPr>
          <w:rFonts w:ascii="Times New Roman" w:hAnsi="Times New Roman"/>
        </w:rPr>
        <w:t xml:space="preserve"> en estas edades, seguir una pauta ordenada como guía de trabajo y estudio es muy importante. Además, puede servir como ejemplo de prueba escrita para atender a la diversidad.</w:t>
      </w:r>
    </w:p>
    <w:p w14:paraId="02C729AD" w14:textId="77777777" w:rsidR="00AC71DE" w:rsidRPr="00AC71DE" w:rsidRDefault="00AC71DE" w:rsidP="00AC71DE">
      <w:pPr>
        <w:pStyle w:val="00NIVELEPIGRAFE12020"/>
        <w:rPr>
          <w:rFonts w:ascii="Times New Roman" w:hAnsi="Times New Roman"/>
          <w:lang w:eastAsia="es-ES_tradnl"/>
        </w:rPr>
      </w:pPr>
      <w:r w:rsidRPr="00AC71DE">
        <w:rPr>
          <w:rFonts w:ascii="Times New Roman" w:hAnsi="Times New Roman"/>
          <w:lang w:eastAsia="es-ES_tradnl"/>
        </w:rPr>
        <w:t>4. EVALUACIÓN</w:t>
      </w:r>
    </w:p>
    <w:p w14:paraId="2D969117"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La evaluación del alumnado debe ser continua (en el sentido de constante), formativa, integradora y </w:t>
      </w:r>
      <w:proofErr w:type="spellStart"/>
      <w:r w:rsidRPr="00AC71DE">
        <w:rPr>
          <w:rFonts w:ascii="Times New Roman" w:hAnsi="Times New Roman"/>
        </w:rPr>
        <w:t>criterial</w:t>
      </w:r>
      <w:proofErr w:type="spellEnd"/>
      <w:r w:rsidRPr="00AC71DE">
        <w:rPr>
          <w:rFonts w:ascii="Times New Roman" w:hAnsi="Times New Roman"/>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0448DE87" w14:textId="77777777" w:rsidR="00AC71DE" w:rsidRPr="00AC71DE" w:rsidRDefault="00AC71DE" w:rsidP="00AC71DE">
      <w:pPr>
        <w:pStyle w:val="00TEXTOGENERAL2020"/>
        <w:rPr>
          <w:rFonts w:ascii="Times New Roman" w:hAnsi="Times New Roman"/>
        </w:rPr>
      </w:pPr>
      <w:r w:rsidRPr="00AC71DE">
        <w:rPr>
          <w:rFonts w:ascii="Times New Roman" w:hAnsi="Times New Roman"/>
        </w:rPr>
        <w:t xml:space="preserve">Entre los instrumentos que utilizaremos para llevar a cabo la evaluación de los alumnos y alumnas destacamos: </w:t>
      </w:r>
    </w:p>
    <w:p w14:paraId="7A8D89E0" w14:textId="77777777" w:rsidR="00AC71DE" w:rsidRPr="00AC71DE" w:rsidRDefault="00AC71DE" w:rsidP="00AC71DE">
      <w:pPr>
        <w:pStyle w:val="00TEXTOBOLICHE2020"/>
      </w:pPr>
      <w:r w:rsidRPr="00AC71DE">
        <w:t>PRE (pruebas escritas): algunas actividades finales y la prueba de evaluación de la unidad disponible en la Propuesta didáctica.</w:t>
      </w:r>
    </w:p>
    <w:p w14:paraId="22EF565B" w14:textId="77777777" w:rsidR="00AC71DE" w:rsidRPr="00AC71DE" w:rsidRDefault="00AC71DE" w:rsidP="00AC71DE">
      <w:pPr>
        <w:pStyle w:val="00TEXTOBOLICHE2020"/>
      </w:pPr>
      <w:r w:rsidRPr="00AC71DE">
        <w:t>CUA (cuaderno de clase): actividades del libro realizadas en el cuaderno y actividades de refuerzo y ampliación de la Propuesta didáctica.</w:t>
      </w:r>
    </w:p>
    <w:p w14:paraId="52D09DD3" w14:textId="77777777" w:rsidR="00AC71DE" w:rsidRPr="00AC71DE" w:rsidRDefault="00AC71DE" w:rsidP="00AC71DE">
      <w:pPr>
        <w:pStyle w:val="00TEXTOBOLICHE2020"/>
      </w:pPr>
      <w:r w:rsidRPr="00AC71DE">
        <w:t xml:space="preserve">EOBS-RÚB (escala de observación-rúbricas): rúbricas de evaluación en el I. Proyecto pedagógico y en el III. Solucionario. Mediante este instrumento se valorarán la actitud, la disposición y la participación en las tareas y actividades individuales y cooperativas, especialmente en el Aprendizaje basado en problemas: La </w:t>
      </w:r>
      <w:r w:rsidRPr="00AC71DE">
        <w:lastRenderedPageBreak/>
        <w:t>epidemia de peste.</w:t>
      </w:r>
    </w:p>
    <w:p w14:paraId="28438D68" w14:textId="77777777" w:rsidR="00AC71DE" w:rsidRPr="00AC71DE" w:rsidRDefault="00AC71DE" w:rsidP="00AC71DE">
      <w:pPr>
        <w:pStyle w:val="00TEXTOBOLICHE2020"/>
      </w:pPr>
      <w:r w:rsidRPr="00AC71DE">
        <w:t xml:space="preserve">PRÁC (práctica): Tarea competencial: Una nueva vida en la ciudad, Aprendizaje basado en problemas: La epidemia de peste y Taller de historia: Análisis de una obra pictórica.  </w:t>
      </w:r>
    </w:p>
    <w:p w14:paraId="42949BE2" w14:textId="77777777" w:rsidR="00AC71DE" w:rsidRPr="00AC71DE" w:rsidRDefault="00AC71DE" w:rsidP="00AC71DE">
      <w:pPr>
        <w:pStyle w:val="00TEXTOBOLICHE2020"/>
      </w:pPr>
      <w:r w:rsidRPr="00AC71DE">
        <w:t>PORT (</w:t>
      </w:r>
      <w:proofErr w:type="gramStart"/>
      <w:r w:rsidRPr="00AC71DE">
        <w:t>portfolio</w:t>
      </w:r>
      <w:proofErr w:type="gramEnd"/>
      <w:r w:rsidRPr="00AC71DE">
        <w:t>): Aprendizaje basado en problemas: La epidemia de peste y Tarea competencial: Una nueva vida en la ciudad.</w:t>
      </w:r>
    </w:p>
    <w:p w14:paraId="5A2D036B" w14:textId="77777777" w:rsidR="00AC71DE" w:rsidRPr="00AC71DE" w:rsidRDefault="00AC71DE" w:rsidP="00AC71DE">
      <w:pPr>
        <w:pStyle w:val="00TEXTOGENERAL2020"/>
        <w:rPr>
          <w:rFonts w:ascii="Times New Roman" w:hAnsi="Times New Roman"/>
          <w:lang w:eastAsia="es-ES_tradnl"/>
        </w:rPr>
      </w:pPr>
      <w:r w:rsidRPr="00AC71DE">
        <w:rPr>
          <w:rFonts w:ascii="Times New Roman" w:hAnsi="Times New Roman"/>
          <w:lang w:eastAsia="es-ES_tradnl"/>
        </w:rPr>
        <w:t xml:space="preserve">Los anteriores </w:t>
      </w:r>
      <w:r w:rsidRPr="00AC71DE">
        <w:rPr>
          <w:rFonts w:ascii="Times New Roman" w:hAnsi="Times New Roman"/>
          <w:b/>
          <w:bCs/>
        </w:rPr>
        <w:t>instrumentos deben ser entendidos como los medios</w:t>
      </w:r>
      <w:r w:rsidRPr="00AC71DE">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alumnado. Por lo tanto, </w:t>
      </w:r>
      <w:r w:rsidRPr="00AC71DE">
        <w:rPr>
          <w:rFonts w:ascii="Times New Roman" w:hAnsi="Times New Roman"/>
          <w:b/>
          <w:bCs/>
        </w:rPr>
        <w:t xml:space="preserve">es necesario realizar una ponderación porcentual sobre el valor que cada criterio aportará a la nota final. </w:t>
      </w:r>
      <w:r w:rsidRPr="00AC71DE">
        <w:rPr>
          <w:rFonts w:ascii="Times New Roman" w:hAnsi="Times New Roman"/>
          <w:lang w:eastAsia="es-ES_tradnl"/>
        </w:rPr>
        <w:t>Esa ponderación debe partir de la propia experiencia en la práctica docente ya que algunos criterios son muy específicos y otros son muy genéricos y abarcan contenidos de varias unidades, siendo lógico, por tanto, dar a estos criterios un mayor valor que a los primeros.</w:t>
      </w:r>
    </w:p>
    <w:p w14:paraId="1BD1A9B0" w14:textId="0BE9034E" w:rsidR="008851B9" w:rsidRPr="00AC71DE" w:rsidRDefault="00AC71DE" w:rsidP="00AC71DE">
      <w:pPr>
        <w:pStyle w:val="00TEXTOGENERAL2020"/>
        <w:rPr>
          <w:rFonts w:ascii="Times New Roman" w:hAnsi="Times New Roman"/>
        </w:rPr>
      </w:pPr>
      <w:r w:rsidRPr="00AC71DE">
        <w:rPr>
          <w:rFonts w:ascii="Times New Roman" w:hAnsi="Times New Roman"/>
          <w:b/>
          <w:bCs/>
          <w:lang w:eastAsia="es-ES_tradnl"/>
        </w:rPr>
        <w:t xml:space="preserve">Los criterios se convierten así en el verdadero referente de la evaluación del alumnado: </w:t>
      </w:r>
      <w:r w:rsidRPr="00AC71DE">
        <w:rPr>
          <w:rFonts w:ascii="Times New Roman" w:hAnsi="Times New Roman"/>
          <w:lang w:eastAsia="es-ES_tradnl"/>
        </w:rPr>
        <w:t>no se evalúa el cuaderno o el examen, ni siquiera la unidad didáctica. Las calificaciones deben ser para cada criterio en concreto y ese criterio tendrá un valor sobre el total de los trabajados en cada evaluación trimestral y sobre la nota final.</w:t>
      </w:r>
    </w:p>
    <w:sectPr w:rsidR="008851B9" w:rsidRPr="00AC71DE"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6808" w14:textId="77777777" w:rsidR="00C56CDC" w:rsidRDefault="00C56CDC" w:rsidP="005929DA">
      <w:r>
        <w:separator/>
      </w:r>
    </w:p>
  </w:endnote>
  <w:endnote w:type="continuationSeparator" w:id="0">
    <w:p w14:paraId="6A3A4678" w14:textId="77777777" w:rsidR="00C56CDC" w:rsidRDefault="00C56CD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roman"/>
    <w:pitch w:val="variable"/>
    <w:sig w:usb0="00000007" w:usb1="00000001" w:usb2="00000000" w:usb3="00000000" w:csb0="00000093" w:csb1="00000000"/>
  </w:font>
  <w:font w:name="AGaramondPro-Bold">
    <w:altName w:val="Cambria"/>
    <w:charset w:val="4D"/>
    <w:family w:val="auto"/>
    <w:pitch w:val="default"/>
    <w:sig w:usb0="00000003" w:usb1="00000000" w:usb2="00000000" w:usb3="00000000" w:csb0="00000001" w:csb1="00000000"/>
  </w:font>
  <w:font w:name="BentonSans-Regular">
    <w:altName w:val="BentonSans BoldItalic"/>
    <w:charset w:val="4D"/>
    <w:family w:val="auto"/>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BoldItalic"/>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BoldItalic"/>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B24D0" w14:textId="77777777" w:rsidR="00C56CDC" w:rsidRDefault="00C56CDC" w:rsidP="005929DA">
      <w:r>
        <w:separator/>
      </w:r>
    </w:p>
  </w:footnote>
  <w:footnote w:type="continuationSeparator" w:id="0">
    <w:p w14:paraId="1F7FB140" w14:textId="77777777" w:rsidR="00C56CDC" w:rsidRDefault="00C56CDC"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5601D"/>
    <w:rsid w:val="00074B8B"/>
    <w:rsid w:val="00083BD5"/>
    <w:rsid w:val="00085DDB"/>
    <w:rsid w:val="000952CF"/>
    <w:rsid w:val="000A0F17"/>
    <w:rsid w:val="000B3488"/>
    <w:rsid w:val="000B6EBC"/>
    <w:rsid w:val="000C44A6"/>
    <w:rsid w:val="000C5D89"/>
    <w:rsid w:val="000E7978"/>
    <w:rsid w:val="000F0702"/>
    <w:rsid w:val="000F636B"/>
    <w:rsid w:val="001011F7"/>
    <w:rsid w:val="00112948"/>
    <w:rsid w:val="0012417E"/>
    <w:rsid w:val="00124720"/>
    <w:rsid w:val="00125748"/>
    <w:rsid w:val="00126D3B"/>
    <w:rsid w:val="00136DF6"/>
    <w:rsid w:val="001372BE"/>
    <w:rsid w:val="0014478D"/>
    <w:rsid w:val="00145B8A"/>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04D58"/>
    <w:rsid w:val="002114B0"/>
    <w:rsid w:val="00214E8E"/>
    <w:rsid w:val="0022185A"/>
    <w:rsid w:val="00222F75"/>
    <w:rsid w:val="00224D80"/>
    <w:rsid w:val="00230E9C"/>
    <w:rsid w:val="00236889"/>
    <w:rsid w:val="002430F2"/>
    <w:rsid w:val="00252712"/>
    <w:rsid w:val="00257C0F"/>
    <w:rsid w:val="002643E6"/>
    <w:rsid w:val="00267872"/>
    <w:rsid w:val="002750A1"/>
    <w:rsid w:val="00276123"/>
    <w:rsid w:val="00276B18"/>
    <w:rsid w:val="002813F7"/>
    <w:rsid w:val="00283655"/>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7991"/>
    <w:rsid w:val="003D386B"/>
    <w:rsid w:val="003D7ABD"/>
    <w:rsid w:val="003E1129"/>
    <w:rsid w:val="003E6BB4"/>
    <w:rsid w:val="003F364A"/>
    <w:rsid w:val="00402731"/>
    <w:rsid w:val="00407D29"/>
    <w:rsid w:val="004120F2"/>
    <w:rsid w:val="004311F9"/>
    <w:rsid w:val="004371CA"/>
    <w:rsid w:val="00440F34"/>
    <w:rsid w:val="0044125E"/>
    <w:rsid w:val="00443786"/>
    <w:rsid w:val="00446EBF"/>
    <w:rsid w:val="00451595"/>
    <w:rsid w:val="0045211F"/>
    <w:rsid w:val="004565CC"/>
    <w:rsid w:val="0047692C"/>
    <w:rsid w:val="004853CB"/>
    <w:rsid w:val="00494704"/>
    <w:rsid w:val="00497A11"/>
    <w:rsid w:val="004A0278"/>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5F50A6"/>
    <w:rsid w:val="005F7DA6"/>
    <w:rsid w:val="006000A1"/>
    <w:rsid w:val="0063403C"/>
    <w:rsid w:val="00635070"/>
    <w:rsid w:val="006454A0"/>
    <w:rsid w:val="00645E6D"/>
    <w:rsid w:val="006505BC"/>
    <w:rsid w:val="0065317A"/>
    <w:rsid w:val="006539B4"/>
    <w:rsid w:val="00665635"/>
    <w:rsid w:val="00676CE6"/>
    <w:rsid w:val="00683CFC"/>
    <w:rsid w:val="006853FC"/>
    <w:rsid w:val="00690D78"/>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95D46"/>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0DEA"/>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2"/>
    <w:rsid w:val="009F27A3"/>
    <w:rsid w:val="00A04DC8"/>
    <w:rsid w:val="00A05C2E"/>
    <w:rsid w:val="00A05E0E"/>
    <w:rsid w:val="00A1322D"/>
    <w:rsid w:val="00A20145"/>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06F6B"/>
    <w:rsid w:val="00C112C5"/>
    <w:rsid w:val="00C157C4"/>
    <w:rsid w:val="00C21BE8"/>
    <w:rsid w:val="00C240F6"/>
    <w:rsid w:val="00C24510"/>
    <w:rsid w:val="00C27BF9"/>
    <w:rsid w:val="00C30972"/>
    <w:rsid w:val="00C3508C"/>
    <w:rsid w:val="00C42CC1"/>
    <w:rsid w:val="00C56CDC"/>
    <w:rsid w:val="00C5712D"/>
    <w:rsid w:val="00C61435"/>
    <w:rsid w:val="00C62E26"/>
    <w:rsid w:val="00C6307A"/>
    <w:rsid w:val="00C6495D"/>
    <w:rsid w:val="00C6567E"/>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61806"/>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lud.mapfre.es/media/2020/03/Infografia-coronavirus_03.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acionindex.com/gomeres/?p=11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4853</Words>
  <Characters>26697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31488</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2020-09-18T07:05:00Z</cp:lastPrinted>
  <dcterms:created xsi:type="dcterms:W3CDTF">2021-10-05T10:48:00Z</dcterms:created>
  <dcterms:modified xsi:type="dcterms:W3CDTF">2021-10-08T10:07:00Z</dcterms:modified>
</cp:coreProperties>
</file>